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63" w:rsidRDefault="00344F63" w:rsidP="00344F63">
      <w:pPr>
        <w:pStyle w:val="a4"/>
        <w:jc w:val="center"/>
      </w:pPr>
      <w:r>
        <w:t xml:space="preserve">СПОСОБЫ ПОЛУЧЕНИЯ КОНСУЛЬТАЦИЙ ПО ВОПРОСАМ СОБЛЮДЕНИЯ ОБЯЗАТЕЛЬНЫХ ТРЕБОВАНИЙ </w:t>
      </w:r>
    </w:p>
    <w:p w:rsidR="00344F63" w:rsidRDefault="00344F63" w:rsidP="00344F63">
      <w:pPr>
        <w:pStyle w:val="a4"/>
        <w:jc w:val="center"/>
      </w:pPr>
      <w:r>
        <w:t>Муниципальный контроль в сфере благоустройства</w:t>
      </w:r>
    </w:p>
    <w:p w:rsidR="00344F63" w:rsidRDefault="00344F63" w:rsidP="00344F63">
      <w:pPr>
        <w:pStyle w:val="a4"/>
        <w:jc w:val="both"/>
      </w:pPr>
      <w:r>
        <w:t xml:space="preserve"> 1) по телефону (тел.: 8 (81851) 4-14-15,8 (81851) 4-15-05, 8 (81851) 4-19-12) – в часы работы контрольного органа по вопросам 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лиц; </w:t>
      </w:r>
    </w:p>
    <w:p w:rsidR="00344F63" w:rsidRDefault="00344F63" w:rsidP="00344F63">
      <w:pPr>
        <w:pStyle w:val="a4"/>
        <w:jc w:val="both"/>
      </w:pPr>
      <w:r>
        <w:t xml:space="preserve">2) посредством </w:t>
      </w:r>
      <w:proofErr w:type="spellStart"/>
      <w:r>
        <w:t>видео-конференц-связи</w:t>
      </w:r>
      <w:proofErr w:type="spellEnd"/>
      <w:r>
        <w:t xml:space="preserve"> – при наличии технической возможности в дни, часы и по вопросам, определенным руководителем контрольного органа. Вопросы, по которым проводится консультирование посредством </w:t>
      </w:r>
      <w:proofErr w:type="spellStart"/>
      <w:r>
        <w:t>видео-конференц-связи</w:t>
      </w:r>
      <w:proofErr w:type="spellEnd"/>
      <w:r>
        <w:t xml:space="preserve">, и время его осуществления анонсируются в информационно-телекоммуникационной сети «Интернет» не </w:t>
      </w:r>
      <w:proofErr w:type="gramStart"/>
      <w:r>
        <w:t>позднее</w:t>
      </w:r>
      <w:proofErr w:type="gramEnd"/>
      <w:r>
        <w:t xml:space="preserve"> чем за 5 рабочих дней до дня проведения консультирования посредством </w:t>
      </w:r>
      <w:proofErr w:type="spellStart"/>
      <w:r>
        <w:t>видео-конференц-связи</w:t>
      </w:r>
      <w:proofErr w:type="spellEnd"/>
      <w:r>
        <w:t xml:space="preserve">; </w:t>
      </w:r>
    </w:p>
    <w:p w:rsidR="00344F63" w:rsidRDefault="00344F63" w:rsidP="00344F63">
      <w:pPr>
        <w:pStyle w:val="a4"/>
        <w:jc w:val="both"/>
      </w:pPr>
      <w:proofErr w:type="gramStart"/>
      <w:r>
        <w:t xml:space="preserve">3) на личном приеме – в соответствии с графиком личного приема граждан в соответствии со статьей 13 Федерального закона от 2 мая 2006 года № 59-ФЗ «О порядке рассмотрения обращений граждан Российской Федерации», по вопросам, указанным в подпункте 1 настоящего пункта, и по вопросам проведения в отношении контролируемого лица профилактических мероприятий, контрольных мероприятий; </w:t>
      </w:r>
      <w:proofErr w:type="gramEnd"/>
    </w:p>
    <w:p w:rsidR="00344F63" w:rsidRDefault="00344F63" w:rsidP="00344F63">
      <w:pPr>
        <w:pStyle w:val="a4"/>
        <w:jc w:val="both"/>
      </w:pPr>
      <w:r>
        <w:t xml:space="preserve">4) в ходе проведения профилактических визитов, контрольных мероприятий – при взаимодействии инспекторов с контролируемыми лицами и их представителями по вопросам проведения в отношении контролируемого лица соответствующего мероприятия; </w:t>
      </w:r>
    </w:p>
    <w:p w:rsidR="00344F63" w:rsidRDefault="00344F63" w:rsidP="00344F63">
      <w:pPr>
        <w:pStyle w:val="a4"/>
        <w:spacing w:before="0" w:beforeAutospacing="0" w:after="0" w:afterAutospacing="0"/>
        <w:jc w:val="both"/>
        <w:rPr>
          <w:rStyle w:val="fontstyle11"/>
          <w:sz w:val="24"/>
          <w:szCs w:val="24"/>
        </w:rPr>
      </w:pPr>
      <w:r w:rsidRPr="00344F63">
        <w:rPr>
          <w:rStyle w:val="fontstyle01"/>
          <w:sz w:val="24"/>
          <w:szCs w:val="24"/>
        </w:rPr>
        <w:t>5</w:t>
      </w:r>
      <w:r w:rsidRPr="00344F63">
        <w:rPr>
          <w:rStyle w:val="fontstyle11"/>
          <w:sz w:val="24"/>
          <w:szCs w:val="24"/>
        </w:rPr>
        <w:t>) при направлении контролируемыми лицами в письменной форме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>или в форме электронного документа запросов о предоставлении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>письменных ответов – в порядке, установленном Федеральным законом от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 xml:space="preserve">2 мая 2006 года № </w:t>
      </w:r>
      <w:r w:rsidRPr="00344F63">
        <w:rPr>
          <w:rStyle w:val="fontstyle01"/>
          <w:sz w:val="24"/>
          <w:szCs w:val="24"/>
        </w:rPr>
        <w:t>59-</w:t>
      </w:r>
      <w:r w:rsidRPr="00344F63">
        <w:rPr>
          <w:rStyle w:val="fontstyle11"/>
          <w:sz w:val="24"/>
          <w:szCs w:val="24"/>
        </w:rPr>
        <w:t xml:space="preserve">ФЗ «О порядке </w:t>
      </w:r>
      <w:proofErr w:type="gramStart"/>
      <w:r w:rsidRPr="00344F63">
        <w:rPr>
          <w:rStyle w:val="fontstyle11"/>
          <w:sz w:val="24"/>
          <w:szCs w:val="24"/>
        </w:rPr>
        <w:t>рассмотрении</w:t>
      </w:r>
      <w:proofErr w:type="gramEnd"/>
      <w:r w:rsidRPr="00344F63">
        <w:rPr>
          <w:rStyle w:val="fontstyle11"/>
          <w:sz w:val="24"/>
          <w:szCs w:val="24"/>
        </w:rPr>
        <w:t xml:space="preserve"> обращений граждан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>Российской Федерации», по любым вопросам, связанным с соблюдением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>обязательных требований, установленных законодательством Российской</w:t>
      </w:r>
      <w:r>
        <w:rPr>
          <w:rFonts w:ascii="TimesNewRoman" w:hAnsi="TimesNewRoman"/>
          <w:color w:val="000000"/>
        </w:rPr>
        <w:t xml:space="preserve"> </w:t>
      </w:r>
      <w:r w:rsidRPr="00344F63">
        <w:rPr>
          <w:rStyle w:val="fontstyle11"/>
          <w:sz w:val="24"/>
          <w:szCs w:val="24"/>
        </w:rPr>
        <w:t>Федерации, осуществлением муниципального контроля.</w:t>
      </w:r>
    </w:p>
    <w:p w:rsidR="00344F63" w:rsidRDefault="00344F63" w:rsidP="00344F63">
      <w:pPr>
        <w:pStyle w:val="a4"/>
        <w:spacing w:before="0" w:beforeAutospacing="0" w:after="0" w:afterAutospacing="0"/>
        <w:jc w:val="both"/>
        <w:rPr>
          <w:rStyle w:val="fontstyle11"/>
          <w:sz w:val="24"/>
          <w:szCs w:val="24"/>
        </w:rPr>
      </w:pPr>
    </w:p>
    <w:p w:rsidR="00344F63" w:rsidRPr="006C496A" w:rsidRDefault="00344F63" w:rsidP="00344F63">
      <w:pPr>
        <w:pStyle w:val="a4"/>
        <w:spacing w:before="0" w:beforeAutospacing="0" w:after="0" w:afterAutospacing="0"/>
        <w:jc w:val="both"/>
        <w:rPr>
          <w:rStyle w:val="fontstyle11"/>
          <w:sz w:val="24"/>
          <w:szCs w:val="24"/>
        </w:rPr>
      </w:pPr>
      <w:r>
        <w:t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Положением о муниципальном контроле в сфере благоустройства, утвержденным решением Собрания депутатов Шенкурского муниципального округа от 24.10.2025 г. № 325</w:t>
      </w:r>
      <w:r w:rsidR="006C496A">
        <w:t xml:space="preserve"> </w:t>
      </w:r>
      <w:r w:rsidR="006C496A" w:rsidRPr="006C496A">
        <w:t>(в редакции решения Собрания депутатов от 12.12.2025 № 342).</w:t>
      </w:r>
    </w:p>
    <w:p w:rsidR="00344F63" w:rsidRPr="00344F63" w:rsidRDefault="00344F63" w:rsidP="00344F63">
      <w:pPr>
        <w:pStyle w:val="a4"/>
        <w:jc w:val="both"/>
      </w:pPr>
    </w:p>
    <w:p w:rsidR="00576488" w:rsidRDefault="00576488"/>
    <w:sectPr w:rsidR="00576488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F63"/>
    <w:rsid w:val="00344F63"/>
    <w:rsid w:val="00382C67"/>
    <w:rsid w:val="00576488"/>
    <w:rsid w:val="005C2D44"/>
    <w:rsid w:val="006C496A"/>
    <w:rsid w:val="007B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344F63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344F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344F6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4</cp:revision>
  <dcterms:created xsi:type="dcterms:W3CDTF">2026-06-19T11:53:00Z</dcterms:created>
  <dcterms:modified xsi:type="dcterms:W3CDTF">2026-06-19T12:24:00Z</dcterms:modified>
</cp:coreProperties>
</file>