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463F" w14:textId="28D29026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Администрация наделяется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 федеральными законами и законами Архангельской области.</w:t>
      </w:r>
    </w:p>
    <w:p w14:paraId="53C2B5E1" w14:textId="77777777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84E27" w14:textId="0A423E00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В этих целях администрация исполняет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 Конституцию Российской Федерации, международные договоры Российской Федерации, федеральные законы и иные нормативные правовые акты Российской Федерации, решения Конституционного Суда Российской Федерации и акты иных судов, Устав, законы и иные нормативные правовые акты Архангельской области, а также исполняет 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решения, принятые на местном референдуме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договоры и соглашения, заключенные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Ровдинским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сельским поселением, решения муниципального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постановления и распоряжения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726B3111" w14:textId="77777777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63F9B" w14:textId="0BFEAFD9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Администрация вправе решать вопросы, не отнесённые к вопросам местного значения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участвовать в осуществлении иных государственных полномочий (не переданных в соответствии со статьей 19 Федерального закона от 6 октября 2003 года N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Архангельской области, только за счет доходов местного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14:paraId="4302DC79" w14:textId="77777777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D0EC84" w14:textId="6472BF36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B59BF">
        <w:rPr>
          <w:rFonts w:ascii="Times New Roman" w:hAnsi="Times New Roman" w:cs="Times New Roman"/>
          <w:sz w:val="26"/>
          <w:szCs w:val="26"/>
        </w:rPr>
        <w:t xml:space="preserve"> вправе заключать соглашения с органами местного самоуправления Шенкурского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>» в бюджет Шенкурского муниципального района в соответствии с Бюджетным кодексом Российской Федерации. Порядок заключения соглашений определяется решением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0E66A2" w14:textId="77777777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843728" w14:textId="76435175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Администрация выполняет  и реализует функции по запросам заявителей в пределах полномочий посредством предоставления муниципальной услуги, обеспечивая исполнение вопросов местного значения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сельского поселения, обеспечивает сохранность документов по личному составу, ведение </w:t>
      </w:r>
      <w:proofErr w:type="spellStart"/>
      <w:r w:rsidRPr="007B59BF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книг, выдачу справок социально-правового характера и копий документов в соответствии с законодательством Российской Федерации, законодательством Архангельской области и нормативными правовыми актами муниципального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Ровдинского</w:t>
      </w:r>
      <w:proofErr w:type="spellEnd"/>
      <w:r w:rsidRPr="007B59BF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14:paraId="5744DF5C" w14:textId="77777777" w:rsidR="007B59BF" w:rsidRPr="007B59B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D0C4E1" w14:textId="5834492A" w:rsidR="004A3F7F" w:rsidRDefault="007B59B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9BF">
        <w:rPr>
          <w:rFonts w:ascii="Times New Roman" w:hAnsi="Times New Roman" w:cs="Times New Roman"/>
          <w:sz w:val="26"/>
          <w:szCs w:val="26"/>
        </w:rPr>
        <w:t xml:space="preserve"> Администрация является органом, уполномоченным на осуществление муниципального контроля. Перечень должностных лиц администрации, осуществляющих муниципальный контроль, определяется постановлением администрации.</w:t>
      </w:r>
    </w:p>
    <w:p w14:paraId="68E7AA18" w14:textId="1A7552C2" w:rsidR="006C26C6" w:rsidRDefault="006C26C6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F48F81" w14:textId="61DFCC9D" w:rsidR="006C26C6" w:rsidRDefault="006C26C6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и функции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прописаны в Уставе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». Актуальный Устав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опубликован на сайте Министерства юстиции Российской Федерации по адресу: </w:t>
      </w:r>
      <w:hyperlink r:id="rId4" w:history="1">
        <w:r w:rsidRPr="0046540B">
          <w:rPr>
            <w:rStyle w:val="a3"/>
            <w:rFonts w:ascii="Times New Roman" w:hAnsi="Times New Roman" w:cs="Times New Roman"/>
            <w:sz w:val="26"/>
            <w:szCs w:val="26"/>
          </w:rPr>
          <w:t>https://clck.ru/dnYSZ</w:t>
        </w:r>
      </w:hyperlink>
    </w:p>
    <w:p w14:paraId="61B99AB2" w14:textId="77777777" w:rsidR="00AD2DDF" w:rsidRDefault="00AD2DD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3F9513" w14:textId="73DB1DE6" w:rsidR="006C26C6" w:rsidRPr="007B59BF" w:rsidRDefault="00AD2DDF" w:rsidP="007B5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16F033" wp14:editId="76637DD8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6C6" w:rsidRPr="007B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3B"/>
    <w:rsid w:val="001D5A3B"/>
    <w:rsid w:val="004A3F7F"/>
    <w:rsid w:val="006C26C6"/>
    <w:rsid w:val="007B59BF"/>
    <w:rsid w:val="00A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D3F9"/>
  <w15:chartTrackingRefBased/>
  <w15:docId w15:val="{37BFC894-1832-40E8-88F8-CA5417A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dnYS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2022-03-14T06:35:00Z</dcterms:created>
  <dcterms:modified xsi:type="dcterms:W3CDTF">2022-03-14T06:50:00Z</dcterms:modified>
</cp:coreProperties>
</file>