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E6" w:rsidRPr="00EA6AE6" w:rsidRDefault="000C5479" w:rsidP="00EA6A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5E6C">
        <w:rPr>
          <w:rFonts w:ascii="Times New Roman" w:eastAsia="Times New Roman" w:hAnsi="Times New Roman" w:cs="Times New Roman"/>
          <w:sz w:val="28"/>
          <w:szCs w:val="28"/>
        </w:rPr>
        <w:t>+</w:t>
      </w:r>
      <w:r w:rsidR="00EA6AE6" w:rsidRPr="00EA6AE6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EA6AE6" w:rsidRPr="00EA6AE6" w:rsidRDefault="00EA6AE6" w:rsidP="00EA6A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6AE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EA6AE6">
        <w:rPr>
          <w:rFonts w:ascii="Times New Roman" w:eastAsia="Times New Roman" w:hAnsi="Times New Roman" w:cs="Times New Roman"/>
          <w:sz w:val="28"/>
          <w:szCs w:val="28"/>
        </w:rPr>
        <w:br/>
        <w:t>Шенкурского муниципального округа</w:t>
      </w:r>
    </w:p>
    <w:p w:rsidR="00EA6AE6" w:rsidRPr="00EA6AE6" w:rsidRDefault="00EA6AE6" w:rsidP="00EA6A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6AE6">
        <w:rPr>
          <w:rFonts w:ascii="Times New Roman" w:eastAsia="Times New Roman" w:hAnsi="Times New Roman" w:cs="Times New Roman"/>
          <w:sz w:val="28"/>
          <w:szCs w:val="28"/>
        </w:rPr>
        <w:t>Архангельской области</w:t>
      </w:r>
    </w:p>
    <w:p w:rsidR="00EA6AE6" w:rsidRDefault="00EA6AE6" w:rsidP="00EA6A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6AE6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7C5D91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A6AE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C5D91">
        <w:rPr>
          <w:rFonts w:ascii="Times New Roman" w:eastAsia="Times New Roman" w:hAnsi="Times New Roman" w:cs="Times New Roman"/>
          <w:sz w:val="28"/>
          <w:szCs w:val="28"/>
        </w:rPr>
        <w:t>июня 2023 г. №  401</w:t>
      </w:r>
      <w:r w:rsidRPr="00EA6AE6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7B3984" w:rsidRPr="007B3984" w:rsidRDefault="00975E6C" w:rsidP="00EA6A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(в редакции постановлений:</w:t>
      </w:r>
      <w:proofErr w:type="gramEnd"/>
    </w:p>
    <w:p w:rsidR="00975E6C" w:rsidRDefault="007B3984" w:rsidP="00EA6A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7B3984">
        <w:rPr>
          <w:rFonts w:ascii="Times New Roman" w:eastAsia="Times New Roman" w:hAnsi="Times New Roman" w:cs="Times New Roman"/>
          <w:color w:val="0070C0"/>
          <w:sz w:val="28"/>
          <w:szCs w:val="28"/>
        </w:rPr>
        <w:t>от 4 декабря 2023 г. № 867-па</w:t>
      </w:r>
      <w:r w:rsidR="00975E6C">
        <w:rPr>
          <w:rFonts w:ascii="Times New Roman" w:eastAsia="Times New Roman" w:hAnsi="Times New Roman" w:cs="Times New Roman"/>
          <w:color w:val="0070C0"/>
          <w:sz w:val="28"/>
          <w:szCs w:val="28"/>
        </w:rPr>
        <w:t>,</w:t>
      </w:r>
    </w:p>
    <w:p w:rsidR="007B3984" w:rsidRPr="007B3984" w:rsidRDefault="00975E6C" w:rsidP="00EA6A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от 17 декабря 2024 г. № 925-па</w:t>
      </w:r>
      <w:r w:rsidR="007B3984">
        <w:rPr>
          <w:rFonts w:ascii="Times New Roman" w:eastAsia="Times New Roman" w:hAnsi="Times New Roman" w:cs="Times New Roman"/>
          <w:color w:val="0070C0"/>
          <w:sz w:val="28"/>
          <w:szCs w:val="28"/>
        </w:rPr>
        <w:t>)</w:t>
      </w:r>
    </w:p>
    <w:p w:rsidR="0035749E" w:rsidRPr="0035749E" w:rsidRDefault="0035749E" w:rsidP="003574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52BB1" w:rsidRDefault="00252BB1" w:rsidP="00925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предоставления муниципальной услуги «Утверждение схемы расположения</w:t>
      </w:r>
      <w:r w:rsidR="009253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земельного участка или земельных участков на кадастровом плане</w:t>
      </w:r>
      <w:r w:rsidR="0092535A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Шенкурского муниципального округа Архангельской области</w:t>
      </w:r>
      <w:r w:rsidR="0092535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 кадастровом плане территории (далее – схема расположения земельного участка</w:t>
      </w:r>
      <w:proofErr w:type="gramEnd"/>
      <w:r>
        <w:rPr>
          <w:rFonts w:ascii="Times New Roman" w:hAnsi="Times New Roman" w:cs="Times New Roman"/>
          <w:sz w:val="28"/>
          <w:szCs w:val="28"/>
        </w:rPr>
        <w:t>) в Шенкурском муниципальном округе Архангельской области.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земельного участка при предварительном согласовании предоставления земельного участка, находящегося в государственной или муниципальной собственности.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индивидуальные предприниматели и юридические лица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Заявитель).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2535A" w:rsidRDefault="0092535A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>
        <w:rPr>
          <w:rFonts w:ascii="Times New Roman" w:hAnsi="Times New Roman" w:cs="Times New Roman"/>
          <w:iCs/>
          <w:sz w:val="28"/>
          <w:szCs w:val="28"/>
        </w:rPr>
        <w:t>администрации Шенкурского муниципального района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26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2627D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>) или многофункциональном центре предоставления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 и муниципальных услуг (далее – многофункциональный центр);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="0072627D">
        <w:rPr>
          <w:rFonts w:ascii="Times New Roman" w:hAnsi="Times New Roman" w:cs="Times New Roman"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центре;</w:t>
      </w:r>
    </w:p>
    <w:p w:rsidR="00252BB1" w:rsidRDefault="00252BB1" w:rsidP="00726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</w:t>
      </w:r>
      <w:r w:rsidR="00726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https://www.gosuslugi.ru/</w:t>
        </w:r>
      </w:hyperlink>
      <w:r>
        <w:rPr>
          <w:rFonts w:ascii="Times New Roman" w:hAnsi="Times New Roman" w:cs="Times New Roman"/>
          <w:sz w:val="28"/>
          <w:szCs w:val="28"/>
        </w:rPr>
        <w:t>) (далее – ЕПГУ);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72627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</w:rPr>
        <w:t>http://shenradm.ru/)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посредством размещения информации на информационных стендах </w:t>
      </w:r>
      <w:r w:rsidR="0072627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72627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центров, обращение в которые необходимо для предоставления муниципальной услуги;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72627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(структурных подразделений </w:t>
      </w:r>
      <w:r w:rsidR="0072627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252BB1" w:rsidRDefault="00252BB1" w:rsidP="00925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</w:t>
      </w:r>
      <w:r w:rsidR="00925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52BB1" w:rsidRDefault="00252BB1" w:rsidP="00925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Получение информации по вопросам предоставления  муниципальной услуги и услуг, которые являются необходимыми и</w:t>
      </w:r>
      <w:r w:rsidR="00925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 осуществляется бесплатно.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</w:t>
      </w:r>
      <w:r w:rsidR="009253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r w:rsidR="009253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52BB1" w:rsidRDefault="00252BB1" w:rsidP="00925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9253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не вправе осуществлять</w:t>
      </w:r>
      <w:r w:rsidR="00925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информирование, выходящее за рамки стандартных процедур и условий</w:t>
      </w:r>
      <w:r w:rsidR="00925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услуги, и влияющее прямо или косвенно на принимаемое решение.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 По письменному обращению должностное лицо </w:t>
      </w:r>
      <w:r w:rsidR="009253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На официальном сайте </w:t>
      </w:r>
      <w:r w:rsidR="009253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252BB1" w:rsidRDefault="00252BB1" w:rsidP="00925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</w:t>
      </w:r>
      <w:r w:rsidR="009253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их</w:t>
      </w:r>
      <w:r w:rsidR="00925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9253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муниципальной услуги, в том числе номер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9253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В залах ожидания </w:t>
      </w:r>
      <w:r w:rsidR="009253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92535A">
        <w:rPr>
          <w:rFonts w:ascii="Times New Roman" w:hAnsi="Times New Roman" w:cs="Times New Roman"/>
          <w:sz w:val="28"/>
          <w:szCs w:val="28"/>
        </w:rPr>
        <w:t>админис</w:t>
      </w:r>
      <w:r w:rsidR="00975E6C">
        <w:rPr>
          <w:rFonts w:ascii="Times New Roman" w:hAnsi="Times New Roman" w:cs="Times New Roman"/>
          <w:sz w:val="28"/>
          <w:szCs w:val="28"/>
        </w:rPr>
        <w:t>т</w:t>
      </w:r>
      <w:r w:rsidR="0092535A">
        <w:rPr>
          <w:rFonts w:ascii="Times New Roman" w:hAnsi="Times New Roman" w:cs="Times New Roman"/>
          <w:sz w:val="28"/>
          <w:szCs w:val="28"/>
        </w:rPr>
        <w:t>рацией</w:t>
      </w:r>
      <w:r>
        <w:rPr>
          <w:rFonts w:ascii="Times New Roman" w:hAnsi="Times New Roman" w:cs="Times New Roman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Информация о ходе рассмотрения заявления о предоставлении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и о результатах предоставления муниципальной услуги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C93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Муниципальная услуга «Утверждение схемы расположения земельного участка или земельных участков </w:t>
      </w:r>
      <w:r w:rsidR="0092535A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  <w:r w:rsidR="00FD063B">
        <w:rPr>
          <w:rFonts w:ascii="Times New Roman" w:hAnsi="Times New Roman" w:cs="Times New Roman"/>
          <w:sz w:val="28"/>
          <w:szCs w:val="28"/>
        </w:rPr>
        <w:t xml:space="preserve"> на территории Шенкурского муниципального округа</w:t>
      </w:r>
      <w:r w:rsidR="00C93D0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92535A">
        <w:rPr>
          <w:rFonts w:ascii="Times New Roman" w:hAnsi="Times New Roman" w:cs="Times New Roman"/>
          <w:sz w:val="28"/>
          <w:szCs w:val="28"/>
        </w:rPr>
        <w:t>»</w:t>
      </w:r>
      <w:r w:rsidR="00C93D0C">
        <w:rPr>
          <w:rFonts w:ascii="Times New Roman" w:hAnsi="Times New Roman" w:cs="Times New Roman"/>
          <w:sz w:val="28"/>
          <w:szCs w:val="28"/>
        </w:rPr>
        <w:t>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984" w:rsidRDefault="007B3984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984" w:rsidRDefault="007B3984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Наименование органа местного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самоуправления, предоставляющего муниципальную услугу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Уполномоченным органом – администрацией Шенкурского муниципальног</w:t>
      </w:r>
      <w:r w:rsidR="00FD063B">
        <w:rPr>
          <w:rFonts w:ascii="Times New Roman" w:hAnsi="Times New Roman" w:cs="Times New Roman"/>
          <w:sz w:val="28"/>
          <w:szCs w:val="28"/>
        </w:rPr>
        <w:t xml:space="preserve">о округа Архангельской области, в лице </w:t>
      </w:r>
      <w:r w:rsidR="00FD063B">
        <w:rPr>
          <w:rFonts w:ascii="Times New Roman" w:eastAsia="Times New Roman" w:hAnsi="Times New Roman" w:cs="Times New Roman"/>
          <w:sz w:val="28"/>
          <w:szCs w:val="28"/>
        </w:rPr>
        <w:t>самостоятельного отраслевого (функционального) органа Отдела имущественных и земельных отношений.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 предоставлении муниципальной услуги Уполномоченный орган взаимодействует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При предоставлении муниципальной услуги </w:t>
      </w:r>
      <w:r w:rsidR="009253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Получение сведений, необходимых для предоставления муниципальной услуги, осуществляется самостоятельно специалистами </w:t>
      </w:r>
      <w:r w:rsidR="009253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взаимодействия, в том числе с использованием единой системы межведомственного электронного взаимодействия и подключаемых к ней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региональных систем межведомственного электронного взаимодействия,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соответствии с требованиями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27.07.2010 </w:t>
        </w:r>
        <w:r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br/>
        </w:r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№ 210-ФЗ «Об организации предоставления государственных и муниципальных услуг»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 является: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r w:rsidR="00C93D0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 участка по форме согласно приложению № 1 к настоящему Административному регламенту;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2.5.2. </w:t>
      </w:r>
      <w:r w:rsidR="00C93D0C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об отказе в утверждении схемы расположения земельного участка по форме согласно приложению № 2 к настоящему Административному регламенту.</w:t>
      </w:r>
    </w:p>
    <w:p w:rsidR="00C93D0C" w:rsidRDefault="0032304A" w:rsidP="0032304A">
      <w:pPr>
        <w:tabs>
          <w:tab w:val="left" w:pos="555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Срок предоставления муниципал</w:t>
      </w:r>
      <w:r w:rsidR="00D800E0">
        <w:rPr>
          <w:rFonts w:ascii="Times New Roman" w:hAnsi="Times New Roman" w:cs="Times New Roman"/>
          <w:sz w:val="28"/>
          <w:szCs w:val="28"/>
        </w:rPr>
        <w:t>ьной услуги не может превышать 2</w:t>
      </w:r>
      <w:r>
        <w:rPr>
          <w:rFonts w:ascii="Times New Roman" w:hAnsi="Times New Roman" w:cs="Times New Roman"/>
          <w:sz w:val="28"/>
          <w:szCs w:val="28"/>
        </w:rPr>
        <w:t>0 дней со дня поступления заявления об утверждении схемы расположения земельного участка или земельных участков на кадастровом плане территории.</w:t>
      </w:r>
    </w:p>
    <w:p w:rsidR="007B3984" w:rsidRDefault="007B3984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984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09.04.2022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в 2023 году срок предоставления муниципальной услуги осуществляется не более 14 календарных дней.</w:t>
      </w:r>
      <w:proofErr w:type="gramEnd"/>
      <w:r w:rsidRPr="007B3984">
        <w:rPr>
          <w:rFonts w:ascii="Times New Roman" w:hAnsi="Times New Roman" w:cs="Times New Roman"/>
          <w:sz w:val="28"/>
          <w:szCs w:val="28"/>
        </w:rPr>
        <w:t xml:space="preserve"> В срок предоставления муниципальной услуги не включаются сроки приостановления предоставления муниципальной услуги.</w:t>
      </w:r>
    </w:p>
    <w:p w:rsidR="007B3984" w:rsidRDefault="007B3984" w:rsidP="007B3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B3984">
        <w:rPr>
          <w:rFonts w:ascii="Times New Roman" w:hAnsi="Times New Roman" w:cs="Times New Roman"/>
          <w:color w:val="0070C0"/>
          <w:sz w:val="28"/>
          <w:szCs w:val="28"/>
        </w:rPr>
        <w:t>(в редакции постановления администрации Шенкурского муниципального округа от 4 декабря 2023 года № 867-па)</w:t>
      </w:r>
    </w:p>
    <w:p w:rsidR="00975E6C" w:rsidRDefault="00975E6C" w:rsidP="00975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75E6C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процедура утверждения схемы расположения земельного участка на кадастровом плане территории, осуществляется в срок не более 14 календарных дней (Постановление Правительства РФ от 9 апреля 2022 № 629)»</w:t>
      </w:r>
      <w:proofErr w:type="gramStart"/>
      <w:r w:rsidRPr="00975E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3984">
        <w:rPr>
          <w:rFonts w:ascii="Times New Roman" w:hAnsi="Times New Roman" w:cs="Times New Roman"/>
          <w:color w:val="0070C0"/>
          <w:sz w:val="28"/>
          <w:szCs w:val="28"/>
        </w:rPr>
        <w:t>(</w:t>
      </w:r>
      <w:proofErr w:type="gramStart"/>
      <w:r w:rsidRPr="007B3984">
        <w:rPr>
          <w:rFonts w:ascii="Times New Roman" w:hAnsi="Times New Roman" w:cs="Times New Roman"/>
          <w:color w:val="0070C0"/>
          <w:sz w:val="28"/>
          <w:szCs w:val="28"/>
        </w:rPr>
        <w:t>в</w:t>
      </w:r>
      <w:proofErr w:type="gramEnd"/>
      <w:r w:rsidRPr="007B3984">
        <w:rPr>
          <w:rFonts w:ascii="Times New Roman" w:hAnsi="Times New Roman" w:cs="Times New Roman"/>
          <w:color w:val="0070C0"/>
          <w:sz w:val="28"/>
          <w:szCs w:val="28"/>
        </w:rPr>
        <w:t xml:space="preserve"> редакции постановления администрации Шенкурского муниципального округа от </w:t>
      </w:r>
      <w:r>
        <w:rPr>
          <w:rFonts w:ascii="Times New Roman" w:hAnsi="Times New Roman" w:cs="Times New Roman"/>
          <w:color w:val="0070C0"/>
          <w:sz w:val="28"/>
          <w:szCs w:val="28"/>
        </w:rPr>
        <w:t>17 декабря 2024 года № 925</w:t>
      </w:r>
      <w:r w:rsidRPr="007B3984">
        <w:rPr>
          <w:rFonts w:ascii="Times New Roman" w:hAnsi="Times New Roman" w:cs="Times New Roman"/>
          <w:color w:val="0070C0"/>
          <w:sz w:val="28"/>
          <w:szCs w:val="28"/>
        </w:rPr>
        <w:t>-па)</w:t>
      </w:r>
    </w:p>
    <w:p w:rsidR="00975E6C" w:rsidRPr="00975E6C" w:rsidRDefault="00975E6C" w:rsidP="00975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нормативных правовых актов, регулирующих предоставление муниципальной услуги размещен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(функций)», на ЕПГУ, на Архангельском региональном портале государственных и муниципальных услуг (функций).</w:t>
      </w:r>
    </w:p>
    <w:p w:rsidR="00252BB1" w:rsidRDefault="0092535A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252BB1">
        <w:rPr>
          <w:rFonts w:ascii="Times New Roman" w:hAnsi="Times New Roman" w:cs="Times New Roman"/>
          <w:sz w:val="28"/>
          <w:szCs w:val="28"/>
        </w:rPr>
        <w:t xml:space="preserve"> обеспечивает размещение и актуализацию перечня нормативных правовых актов, регулирующих предоставление  </w:t>
      </w:r>
      <w:r w:rsidR="00252BB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52BB1">
        <w:rPr>
          <w:rFonts w:ascii="Times New Roman" w:hAnsi="Times New Roman" w:cs="Times New Roman"/>
          <w:sz w:val="28"/>
          <w:szCs w:val="28"/>
        </w:rPr>
        <w:t xml:space="preserve"> в сети Интернет, а также в соответствующем разделе федерального реестра.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Для получения муниципальной услуги заявитель представляет: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Заявление о предоставлении муниципальной услуги </w:t>
      </w:r>
      <w:r w:rsidR="0092535A">
        <w:rPr>
          <w:rFonts w:ascii="Times New Roman" w:hAnsi="Times New Roman" w:cs="Times New Roman"/>
          <w:sz w:val="28"/>
          <w:szCs w:val="28"/>
        </w:rPr>
        <w:t>по форме согласно приложению №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электронного документа в </w:t>
      </w:r>
      <w:r w:rsidR="009253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многофункциональном центре;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 Документ, удостоверяющий личность заявителя, представителя.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действовать от имени заявителя.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2.8.3. Схема расположения земельного участка.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2.8.4. Согласие землепользователей, землевладельцев, арендаторов на образование земельных участков.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2.8.5. Согласие залогодержателей исходных земельных участков.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:rsidR="00252BB1" w:rsidRDefault="00252BB1" w:rsidP="00925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2.8.6. Правоустанавливающие документы на земельный участок, за</w:t>
      </w:r>
      <w:r w:rsidR="00925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 случаев, если право на земельный участок зарегистрировано в Едином государственном реестре недвижимости.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Заявления и прилагаемые документы, указанные в пункте 2.8 Административного регламента, направляются (подаются) в </w:t>
      </w:r>
      <w:r w:rsidR="0092535A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 путем заполнения формы запроса через личный кабинет на ЕПГУ.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Выписка из Единого государственного реестра юридических лиц, в случае подачи заявления юридическим лицом;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2.10.3. Выписка из Единого государственного реестра недвижимости в отношении земельных участков.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2.10.4. Согласование или отказ в согласовании схемы расположения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 от органа исполнительной власти субъекта Российской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Федерации, уполномоченного в области лесных отношений.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При предоставлении муниципальной услуги запрещается требовать от заявителя: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>
        <w:rPr>
          <w:rFonts w:ascii="Times New Roman" w:hAnsi="Times New Roman" w:cs="Times New Roman"/>
          <w:iCs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>
        <w:rPr>
          <w:rFonts w:ascii="Times New Roman" w:hAnsi="Times New Roman" w:cs="Times New Roman"/>
          <w:iCs/>
          <w:sz w:val="28"/>
          <w:szCs w:val="28"/>
        </w:rPr>
        <w:t xml:space="preserve">Шенкурского муниципального </w:t>
      </w:r>
      <w:r w:rsidR="0092535A">
        <w:rPr>
          <w:rFonts w:ascii="Times New Roman" w:hAnsi="Times New Roman" w:cs="Times New Roman"/>
          <w:iCs/>
          <w:sz w:val="28"/>
          <w:szCs w:val="28"/>
        </w:rPr>
        <w:t>округа</w:t>
      </w:r>
      <w:r>
        <w:rPr>
          <w:rFonts w:ascii="Times New Roman" w:hAnsi="Times New Roman" w:cs="Times New Roman"/>
          <w:iCs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</w:t>
      </w:r>
      <w:r>
        <w:rPr>
          <w:rFonts w:ascii="Times New Roman" w:hAnsi="Times New Roman" w:cs="Times New Roman"/>
          <w:sz w:val="28"/>
          <w:szCs w:val="28"/>
        </w:rPr>
        <w:lastRenderedPageBreak/>
        <w:t>2010 года № 210-ФЗ «Об организации предоставления государственных и муниципальных услуг» (далее – Федеральный закон № 210-ФЗ).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изменение требований нормативных правовых актов, касающихся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9253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9253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руководителя многофункционального центра при первоначальном отказе в приеме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92535A" w:rsidRDefault="0092535A" w:rsidP="00847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Основаниями для отказа в приеме к рассмотрению документов,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являются: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2.12.1. Неполное заполнение полей в форме заявления,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интерактивной форме заявления на ЕПГУ;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2.12.3. Представление неполного комплекта документов;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2.12.4.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2.12.5. Представленные заявителем документы содержат подчистки 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исправления текста, не заверенные в порядке, установленном законодательством Российской Федерации;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2.12.6. 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2.12.7. Наличие противоречивых сведений в заявлении и приложенных к нему документах;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2.12.8. Заявление подано в орган местного самоуправления, в полномочия которых не входит предоставление услуги.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2.13. </w:t>
      </w:r>
      <w:r w:rsidR="0092535A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документов, необходимых для предоставления муниципальной услуги, по фор</w:t>
      </w:r>
      <w:r w:rsidR="0092535A">
        <w:rPr>
          <w:rFonts w:ascii="Times New Roman" w:hAnsi="Times New Roman" w:cs="Times New Roman"/>
          <w:sz w:val="28"/>
          <w:szCs w:val="28"/>
        </w:rPr>
        <w:t>ме, приведенной в приложении №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</w:t>
      </w:r>
      <w:r w:rsidR="00975E6C">
        <w:rPr>
          <w:rFonts w:ascii="Times New Roman" w:hAnsi="Times New Roman" w:cs="Times New Roman"/>
          <w:sz w:val="28"/>
          <w:szCs w:val="28"/>
        </w:rPr>
        <w:t xml:space="preserve">ующего за днем подачи заявления </w:t>
      </w:r>
      <w:r w:rsidR="00975E6C" w:rsidRPr="00975E6C">
        <w:rPr>
          <w:rFonts w:ascii="Times New Roman" w:hAnsi="Times New Roman" w:cs="Times New Roman"/>
          <w:color w:val="002060"/>
          <w:sz w:val="28"/>
          <w:szCs w:val="28"/>
        </w:rPr>
        <w:t>в письменном виде не позднее 14 календарных дней со дня подачи заявления</w:t>
      </w:r>
      <w:proofErr w:type="gramStart"/>
      <w:r w:rsidR="00975E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5E6C" w:rsidRPr="00975E6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975E6C" w:rsidRPr="007B3984">
        <w:rPr>
          <w:rFonts w:ascii="Times New Roman" w:hAnsi="Times New Roman" w:cs="Times New Roman"/>
          <w:color w:val="0070C0"/>
          <w:sz w:val="28"/>
          <w:szCs w:val="28"/>
        </w:rPr>
        <w:t>(</w:t>
      </w:r>
      <w:proofErr w:type="gramStart"/>
      <w:r w:rsidR="00975E6C" w:rsidRPr="007B3984">
        <w:rPr>
          <w:rFonts w:ascii="Times New Roman" w:hAnsi="Times New Roman" w:cs="Times New Roman"/>
          <w:color w:val="0070C0"/>
          <w:sz w:val="28"/>
          <w:szCs w:val="28"/>
        </w:rPr>
        <w:t>в</w:t>
      </w:r>
      <w:proofErr w:type="gramEnd"/>
      <w:r w:rsidR="00975E6C" w:rsidRPr="007B3984">
        <w:rPr>
          <w:rFonts w:ascii="Times New Roman" w:hAnsi="Times New Roman" w:cs="Times New Roman"/>
          <w:color w:val="0070C0"/>
          <w:sz w:val="28"/>
          <w:szCs w:val="28"/>
        </w:rPr>
        <w:t xml:space="preserve"> редакции постановления администрации Шенкурского муниципального округа от </w:t>
      </w:r>
      <w:r w:rsidR="00975E6C">
        <w:rPr>
          <w:rFonts w:ascii="Times New Roman" w:hAnsi="Times New Roman" w:cs="Times New Roman"/>
          <w:color w:val="0070C0"/>
          <w:sz w:val="28"/>
          <w:szCs w:val="28"/>
        </w:rPr>
        <w:t xml:space="preserve">17 декабря </w:t>
      </w:r>
      <w:proofErr w:type="gramStart"/>
      <w:r w:rsidR="00975E6C">
        <w:rPr>
          <w:rFonts w:ascii="Times New Roman" w:hAnsi="Times New Roman" w:cs="Times New Roman"/>
          <w:color w:val="0070C0"/>
          <w:sz w:val="28"/>
          <w:szCs w:val="28"/>
        </w:rPr>
        <w:t>2024 года № 925</w:t>
      </w:r>
      <w:r w:rsidR="00975E6C" w:rsidRPr="007B3984">
        <w:rPr>
          <w:rFonts w:ascii="Times New Roman" w:hAnsi="Times New Roman" w:cs="Times New Roman"/>
          <w:color w:val="0070C0"/>
          <w:sz w:val="28"/>
          <w:szCs w:val="28"/>
        </w:rPr>
        <w:t>-па)</w:t>
      </w:r>
      <w:proofErr w:type="gramEnd"/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Отказ в приеме документов, необходимых для предоставления</w:t>
      </w:r>
    </w:p>
    <w:p w:rsidR="00252BB1" w:rsidRDefault="00252BB1" w:rsidP="00925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не препятствует повторному обращению Заявителя за предоставлением муниципальной услуги.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 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Основания для отказа в предоставлении муниципальной услуги: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 В соответствии с пунктом 12 статьи 11.10 Земельного кодекса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Российской Федерации схема расположения земельного участка не соответствует по форме, формату или требованиям к ее подготовке, которые установлены в Приказом Министерством экономического развития Российской федерации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</w:t>
      </w:r>
      <w:r>
        <w:rPr>
          <w:rFonts w:ascii="Times New Roman" w:hAnsi="Times New Roman" w:cs="Times New Roman"/>
          <w:sz w:val="28"/>
          <w:szCs w:val="28"/>
        </w:rPr>
        <w:lastRenderedPageBreak/>
        <w:t>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2.16.2. В соответствии с подпунктом 2 пункта 16 статьи 11.10 Земельного кодекса Российской Федерации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2.16.3. В соответствии с подпунктом 3 пункта 16 статьи 11.10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2.16.4. В соответствии с подпунктом 4 пункта 16 статьи 11.10 Земельного кодекса Российской Федерации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2.16.5. В соответствии с подпунктом 5 пункта 16 статьи 11.10 Земельного кодекса Российской Федерации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2.16.6. Не представлено в письменной форме согласие лиц, указанных в пункте 4 статьи 11.2 Земельного кодекса Российской Федерации.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2.16.7. 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842D3C" w:rsidRDefault="00252BB1" w:rsidP="00847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2.16.8. 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</w:t>
      </w:r>
    </w:p>
    <w:p w:rsidR="00543D9C" w:rsidRDefault="00543D9C" w:rsidP="00847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 муниципальной услуги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 Услуги, необходимые и обязательные для предоставления муниципальной услуги, отсутствуют.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 Предоставление муниципальной услуги осуществляется бесплатно.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 методике расчета размера такой платы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 За предоставление услуг, необходимых и обязательных для предоставления муниципальной услуги не предусмотрена плата.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Максимальный срок ожидания в очереди при подаче запроса о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услуги и при получении результата предоставления муниципальной услуги в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 составляет не более 15 минут.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в электронной форме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842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2.21. Срок регистрации заявления о предоставлении  муниципальной услуги подлежат регистрации в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получения заявления и документов, необходимых для</w:t>
      </w:r>
      <w:r w:rsidR="00842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 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 муниципальная услуга;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842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коляски;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муниципальной услуге с учетом ограничений их жизнедеятельности;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дублирование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инвалидов звуковой и зрительной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252BB1" w:rsidRDefault="00252BB1" w:rsidP="00543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847537" w:rsidRDefault="00847537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842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Основными показателями доступности предоставления </w:t>
      </w:r>
      <w:r w:rsidR="00842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2.23.1. Наличие полной и понятной информации о порядке, сроках и ходе предоставления муниципальной в информационно</w:t>
      </w:r>
      <w:r w:rsidR="00842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телекоммуникационных сетях общего пользования (в том числе в сети «Интернет»),</w:t>
      </w:r>
      <w:r w:rsidR="00842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2.23.2. Возможность получения заявителем уведомлений о предоставлении муниципальной услуги с помощью ЕПГУ.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2.23.3. Возможность получения информации о ходе предоставления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 том числе с использованием информационно-коммуникационных технологий.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 Основными показателями качества предоставления  муниципальной услуги являются: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2.24.1.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2.24.2. 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2.24.3. 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2.24.4. Отсутствие нарушений установленных сроков в процессе предоставления муниципальной услуги.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2.24.5. Отсутствие заявлений об оспаривании решений, действий (бездействия)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842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 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 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252BB1" w:rsidRDefault="00252BB1" w:rsidP="00842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</w:t>
      </w:r>
      <w:r w:rsidR="00842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услуги, в </w:t>
      </w:r>
      <w:r w:rsidR="00842D3C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>. При авторизации в ЕСИА заявление о</w:t>
      </w:r>
      <w:r w:rsidR="00842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случае направления заявления посредством ЕПГУ.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2.27. Электронные документы могут быть предоставлены в следующих форматах: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tiff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графической подписи лица, печати, углового штампа бланка;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 Предоставление муниципальной услуги включает в себя следующие административные процедуры: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результата на бумажном носителе (опционально)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При предоставлении муниципальной услуги в электронной форме заявителю обеспечиваются: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 муниципальной услуги;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252BB1" w:rsidRDefault="00252BB1" w:rsidP="00543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либо действия (бездействие) должностных лиц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либо муниципального служащего.</w:t>
      </w:r>
    </w:p>
    <w:p w:rsidR="00847537" w:rsidRDefault="00847537" w:rsidP="00252BB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административных процедур (действий)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 электронной форме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</w:t>
      </w:r>
      <w:r w:rsidR="00842D3C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ЕПГУ.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842D3C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 муниципальной услуги, и направление заявителю электронного сообщения о поступлении заявления;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заявления либо об отказе в приеме документов, необходимых для предоставления муниципальной услуги.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Электронное заявление становится доступным для должностного лица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 муниципальной услуги (далее – ГИС).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Заявителю в качестве результата предоставления  муниципальной услуги обеспечивается возможность получения документа: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252BB1" w:rsidRDefault="00252BB1" w:rsidP="00842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</w:t>
      </w:r>
      <w:r w:rsidR="00842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252BB1" w:rsidRDefault="00252BB1" w:rsidP="00842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 муниципальной услуги и возможности получить результат предоставления</w:t>
      </w:r>
      <w:r w:rsidR="00842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 либо мотивированный отказ в предоставлении муниципальной услуги.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12 декабря 2012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>».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="00842D3C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подключен</w:t>
      </w:r>
      <w:r w:rsidR="00842D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указанной системе.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В случае выявления опечаток и ошибок заявитель вправе обратиться в </w:t>
      </w:r>
      <w:r w:rsidR="00842D3C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с заявлением с приложением документов, указанных в пункте 2.8 настоящего Административного регламента.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3.12.1. Заявитель при обнаружении опечаток и ошибок в документах,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выданных в результате предоставления муниципальной услуги, обращается лично в </w:t>
      </w:r>
      <w:r w:rsidR="00842D3C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с заявлением о необходимости исправления опечаток и ошибок, в котором содержится указание на их описание</w:t>
      </w:r>
      <w:r w:rsidR="00842D3C">
        <w:rPr>
          <w:rFonts w:ascii="Times New Roman" w:hAnsi="Times New Roman" w:cs="Times New Roman"/>
          <w:sz w:val="28"/>
          <w:szCs w:val="28"/>
        </w:rPr>
        <w:t>, по форме согласно Приложению № 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3.12.2. </w:t>
      </w:r>
      <w:r w:rsidR="00842D3C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3.12.3. </w:t>
      </w:r>
      <w:r w:rsidR="00842D3C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устранение опечаток и ошибок в документах, являющихся результатом предоставления  муниципальной услуги.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3.12.4. Срок устранения опечаток и ошибок не должен превышать 3 (трех)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заявления, указанного в </w:t>
      </w:r>
      <w:r>
        <w:rPr>
          <w:rFonts w:ascii="Times New Roman" w:hAnsi="Times New Roman" w:cs="Times New Roman"/>
          <w:sz w:val="28"/>
          <w:szCs w:val="28"/>
        </w:rPr>
        <w:br/>
        <w:t>подпункте 3.12.1 пункта 3.12 настоящего подраздела.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Формы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Порядок осуществления текущего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 муниципальной услуги, а также принятием ими решений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 устанавливающих требования к предоставлению муниципальной услуги,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на постоянной основе дол</w:t>
      </w:r>
      <w:r w:rsidR="00842D3C">
        <w:rPr>
          <w:rFonts w:ascii="Times New Roman" w:hAnsi="Times New Roman" w:cs="Times New Roman"/>
          <w:sz w:val="28"/>
          <w:szCs w:val="28"/>
        </w:rPr>
        <w:t>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уполномоченными на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842D3C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 муниципальной услуги;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52BB1" w:rsidRDefault="00252BB1" w:rsidP="00FD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D3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 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</w:t>
      </w:r>
      <w:r>
        <w:rPr>
          <w:rFonts w:ascii="Times New Roman" w:hAnsi="Times New Roman" w:cs="Times New Roman"/>
          <w:iCs/>
          <w:sz w:val="28"/>
          <w:szCs w:val="28"/>
        </w:rPr>
        <w:t>Шенкурского муниципального района Архангельской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47537" w:rsidRDefault="00847537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порядку и формам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D3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 Граждане, их объединения и организации имеют право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252BB1" w:rsidRDefault="00252BB1" w:rsidP="00842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D3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принимают меры к</w:t>
      </w:r>
      <w:r w:rsidR="00842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прекращению допущенных нарушений, устраняют причины и условия,</w:t>
      </w:r>
      <w:r w:rsidR="00842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способствующие совершению нарушений. 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42D3C" w:rsidRDefault="00842D3C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proofErr w:type="gramEnd"/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услугу, а также их должностных лиц, муниципальных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Органы местного самоуправления, организации и уполномоченные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рассмотрение жалобы лица, которым может быть направлена жалоба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заявителя в досудебном (внесудебном) порядке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42D3C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– на решение и (или) действия (бездействие) должностного лица, руководителя </w:t>
      </w:r>
      <w:r w:rsidR="00FD063B">
        <w:rPr>
          <w:rFonts w:ascii="Times New Roman" w:eastAsia="Times New Roman" w:hAnsi="Times New Roman" w:cs="Times New Roman"/>
          <w:sz w:val="28"/>
          <w:szCs w:val="28"/>
        </w:rPr>
        <w:t>самостоятельного отраслевого (функционального) органа</w:t>
      </w:r>
      <w:r>
        <w:rPr>
          <w:rFonts w:ascii="Times New Roman" w:hAnsi="Times New Roman" w:cs="Times New Roman"/>
          <w:sz w:val="28"/>
          <w:szCs w:val="28"/>
        </w:rPr>
        <w:t xml:space="preserve">, на решение и действия (бездействие)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 w:rsidR="00FD063B">
        <w:rPr>
          <w:rFonts w:ascii="Times New Roman" w:eastAsia="Times New Roman" w:hAnsi="Times New Roman" w:cs="Times New Roman"/>
          <w:sz w:val="28"/>
          <w:szCs w:val="28"/>
        </w:rPr>
        <w:t>самостоятельного отраслевого (функционального) органа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учредителю многофункционального центра – на решение и действия (бездействие) многофункционального центра.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52BB1" w:rsidRDefault="00252BB1" w:rsidP="00842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842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 Информация о порядке подачи и рассмотрения жалобы размещается на информационных стендах в местах предоставления  муниципальной услуги, на сайте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ЕПГУ, а также</w:t>
      </w:r>
      <w:r w:rsidR="00842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досудебного (внесудебного) обжалования действий (бездействия) и (или) решений, принятых (осуществленных) в ходе предоставления</w:t>
      </w:r>
      <w:proofErr w:type="gramEnd"/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предоставляющего  муниципальную услугу, а также его должностных лиц регулируется: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 </w:t>
      </w:r>
      <w:r>
        <w:rPr>
          <w:rFonts w:ascii="Times New Roman" w:hAnsi="Times New Roman" w:cs="Times New Roman"/>
          <w:sz w:val="28"/>
          <w:szCs w:val="28"/>
        </w:rPr>
        <w:br/>
        <w:t>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252BB1" w:rsidRDefault="00847537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753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Шенкурского муниципального округа Архангельской области от </w:t>
      </w:r>
      <w:r w:rsidR="00ED1BA3">
        <w:rPr>
          <w:rFonts w:ascii="Times New Roman" w:hAnsi="Times New Roman" w:cs="Times New Roman"/>
          <w:sz w:val="28"/>
          <w:szCs w:val="28"/>
        </w:rPr>
        <w:t>11.01.2023 г. № 15-па</w:t>
      </w:r>
      <w:r w:rsidRPr="0084753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особенностях подачи и рассмотрения жалоб на решения и действия (бездействие) администрации </w:t>
      </w:r>
      <w:r w:rsidR="00A83702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  <w:r w:rsidR="00ED1BA3">
        <w:rPr>
          <w:rFonts w:ascii="Times New Roman" w:hAnsi="Times New Roman" w:cs="Times New Roman"/>
          <w:sz w:val="28"/>
          <w:szCs w:val="28"/>
        </w:rPr>
        <w:t xml:space="preserve"> Архангельской области, должностных лиц администрации при оказании ими </w:t>
      </w:r>
      <w:r w:rsidRPr="00847537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847537" w:rsidRDefault="00847537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услуг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 муниципальных услуг;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Информирование заявителей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Информирование заявителя многофункциональными центрами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</w:t>
      </w:r>
      <w:r>
        <w:rPr>
          <w:rFonts w:ascii="Times New Roman" w:hAnsi="Times New Roman" w:cs="Times New Roman"/>
          <w:sz w:val="28"/>
          <w:szCs w:val="28"/>
        </w:rPr>
        <w:br/>
        <w:t>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52BB1" w:rsidRDefault="00252BB1" w:rsidP="00847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="00847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847537" w:rsidRPr="00847537" w:rsidRDefault="00252BB1" w:rsidP="00847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</w:t>
      </w:r>
      <w:r w:rsidR="00F429FB">
        <w:rPr>
          <w:rFonts w:ascii="Times New Roman" w:hAnsi="Times New Roman" w:cs="Times New Roman"/>
          <w:sz w:val="28"/>
          <w:szCs w:val="28"/>
        </w:rPr>
        <w:t>ьменном виде в срок не позднее 2</w:t>
      </w:r>
      <w:r>
        <w:rPr>
          <w:rFonts w:ascii="Times New Roman" w:hAnsi="Times New Roman" w:cs="Times New Roman"/>
          <w:sz w:val="28"/>
          <w:szCs w:val="28"/>
        </w:rPr>
        <w:t>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847537" w:rsidRDefault="00847537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в заявлении о предоставлении  муниципальной услуги указания о выдаче результатов оказания услуги через многофункциональный центр, </w:t>
      </w:r>
      <w:r w:rsidR="00847537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847537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и многофункциональным центром в порядке, утвержденном постановлением Правительства Российской Федерации от 27.09.2011 </w:t>
      </w:r>
      <w:r>
        <w:rPr>
          <w:rFonts w:ascii="Times New Roman" w:hAnsi="Times New Roman" w:cs="Times New Roman"/>
          <w:sz w:val="28"/>
          <w:szCs w:val="28"/>
        </w:rPr>
        <w:br/>
        <w:t>№ 797 «О взаимодействии между многофункциональными центрами предоставления государственных и муниципальных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федеральными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847537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номерного талона из терминала электронной очереди, соответствующего цели обращения, либо по предварительной записи.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</w:t>
      </w:r>
      <w:proofErr w:type="gramEnd"/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заявителя);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определяет статус исполнения заявления заявителя в ГИС;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запрашивает согласие заявителя на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смс-опросе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D66F0A" w:rsidRPr="00D66F0A" w:rsidRDefault="00D66F0A" w:rsidP="00D66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0A">
        <w:rPr>
          <w:rFonts w:ascii="Times New Roman" w:hAnsi="Times New Roman" w:cs="Times New Roman"/>
          <w:sz w:val="28"/>
          <w:szCs w:val="28"/>
        </w:rPr>
        <w:t xml:space="preserve">6.5. </w:t>
      </w:r>
      <w:proofErr w:type="gramStart"/>
      <w:r w:rsidRPr="00D66F0A">
        <w:rPr>
          <w:rFonts w:ascii="Times New Roman" w:hAnsi="Times New Roman" w:cs="Times New Roman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администрацию</w:t>
      </w:r>
      <w:proofErr w:type="gramEnd"/>
      <w:r w:rsidRPr="00D66F0A">
        <w:rPr>
          <w:rFonts w:ascii="Times New Roman" w:hAnsi="Times New Roman" w:cs="Times New Roman"/>
          <w:sz w:val="28"/>
          <w:szCs w:val="28"/>
        </w:rPr>
        <w:t>, выдача осуществляется лично, почтовым отправлением или курьером, если заявитель проживает в черте города.</w:t>
      </w:r>
    </w:p>
    <w:p w:rsidR="00D66F0A" w:rsidRDefault="00D66F0A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2160" w:rsidRDefault="00E32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2160" w:rsidRPr="00E32160" w:rsidRDefault="00E32160" w:rsidP="00E3216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E32160" w:rsidRPr="00E32160" w:rsidRDefault="00E32160" w:rsidP="00E3216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E32160" w:rsidRPr="00E32160" w:rsidRDefault="00E32160" w:rsidP="00E3216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E32160" w:rsidRPr="00E32160" w:rsidRDefault="00E32160" w:rsidP="00E3216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2160" w:rsidRPr="00E32160" w:rsidRDefault="00E32160" w:rsidP="00E32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 </w:t>
      </w:r>
    </w:p>
    <w:p w:rsidR="00E32160" w:rsidRPr="00E32160" w:rsidRDefault="00E32160" w:rsidP="00E32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ШЕНКУРСКОГО МУНИЦИПАЛЬНОГО ОКРУГА</w:t>
      </w:r>
    </w:p>
    <w:p w:rsidR="00E32160" w:rsidRPr="00E32160" w:rsidRDefault="00E32160" w:rsidP="00E3216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</w:pPr>
      <w:r w:rsidRPr="00E32160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АРХАНГЕЛЬСКОЙ ОБЛАСТИ</w:t>
      </w: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</w:pPr>
      <w:r w:rsidRPr="00E32160"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  <w:t>ПОСТАНОВЛЕНИЕ</w:t>
      </w:r>
    </w:p>
    <w:p w:rsidR="00E32160" w:rsidRPr="00E32160" w:rsidRDefault="00E32160" w:rsidP="00E3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   » ________ 20__ г.   № </w:t>
      </w:r>
      <w:proofErr w:type="spellStart"/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_-</w:t>
      </w:r>
      <w:proofErr w:type="gramEnd"/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proofErr w:type="spellEnd"/>
    </w:p>
    <w:p w:rsidR="00E32160" w:rsidRPr="00E32160" w:rsidRDefault="00E32160" w:rsidP="00E3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2160" w:rsidRPr="00E32160" w:rsidRDefault="00E32160" w:rsidP="00E3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0"/>
          <w:szCs w:val="20"/>
          <w:lang w:eastAsia="ru-RU"/>
        </w:rPr>
        <w:t>г. Шенкурск</w:t>
      </w: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схемы расположения земельного участка </w:t>
      </w:r>
    </w:p>
    <w:p w:rsidR="00E32160" w:rsidRPr="00E32160" w:rsidRDefault="00E32160" w:rsidP="00E32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кадастровом плане территории </w:t>
      </w:r>
    </w:p>
    <w:p w:rsidR="00E32160" w:rsidRPr="00E32160" w:rsidRDefault="00E32160" w:rsidP="00E3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321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_____________________________________________ и заявления ______________________________, администрация Шенкурского муниципального округа Архангельской области, </w:t>
      </w:r>
      <w:proofErr w:type="spellStart"/>
      <w:proofErr w:type="gramStart"/>
      <w:r w:rsidRPr="00E3216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</w:t>
      </w:r>
      <w:proofErr w:type="spellEnd"/>
      <w:proofErr w:type="gramEnd"/>
      <w:r w:rsidRPr="00E3216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 с т а </w:t>
      </w:r>
      <w:proofErr w:type="spellStart"/>
      <w:r w:rsidRPr="00E3216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</w:t>
      </w:r>
      <w:proofErr w:type="spellEnd"/>
      <w:r w:rsidRPr="00E3216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 в л я е т:</w:t>
      </w:r>
    </w:p>
    <w:p w:rsidR="00E32160" w:rsidRPr="00E32160" w:rsidRDefault="00E32160" w:rsidP="00E321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16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1. Утвердить схему расположения земельного участка на кадастровом плане территории категории земель _____________________________, местоположение:__________________________________________________________________________________________________, площадью _____ кв.м., территориальная зона: ______________________________________________, вид разрешенного использования: _____________________________________.</w:t>
      </w:r>
    </w:p>
    <w:p w:rsidR="00E32160" w:rsidRPr="00E32160" w:rsidRDefault="00E32160" w:rsidP="00E321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160">
        <w:rPr>
          <w:rFonts w:ascii="Times New Roman" w:eastAsia="Times New Roman" w:hAnsi="Times New Roman" w:cs="Times New Roman"/>
          <w:sz w:val="27"/>
          <w:szCs w:val="27"/>
          <w:lang w:eastAsia="ru-RU"/>
        </w:rPr>
        <w:t>2. Гр. _____________ обеспечить выполнение в отношении земельного участка, указанного в пункте 1 постановления, кадастровых работ.</w:t>
      </w:r>
    </w:p>
    <w:p w:rsidR="00E32160" w:rsidRPr="00E32160" w:rsidRDefault="00E32160" w:rsidP="00E321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160">
        <w:rPr>
          <w:rFonts w:ascii="Times New Roman" w:eastAsia="Times New Roman" w:hAnsi="Times New Roman" w:cs="Times New Roman"/>
          <w:sz w:val="27"/>
          <w:szCs w:val="27"/>
          <w:lang w:eastAsia="ru-RU"/>
        </w:rPr>
        <w:t>3. Гр. _____________ предоставить право обращаться без доверенности с заявлением об осуществлении государственного кадастрового учета в связи с образованием земельного участка.</w:t>
      </w:r>
    </w:p>
    <w:p w:rsidR="00E32160" w:rsidRPr="00E32160" w:rsidRDefault="00E32160" w:rsidP="00E321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160">
        <w:rPr>
          <w:rFonts w:ascii="Times New Roman" w:eastAsia="Times New Roman" w:hAnsi="Times New Roman" w:cs="Times New Roman"/>
          <w:sz w:val="27"/>
          <w:szCs w:val="27"/>
          <w:lang w:eastAsia="ru-RU"/>
        </w:rPr>
        <w:t>4. Срок действия настоящего постановления об утверждении схемы расположения земельного участка на кадастровом плане территории составляет два года.</w:t>
      </w:r>
    </w:p>
    <w:p w:rsidR="00E32160" w:rsidRPr="00E32160" w:rsidRDefault="00E32160" w:rsidP="00E32160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2160" w:rsidRPr="00E32160" w:rsidRDefault="00E32160" w:rsidP="00E3216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2160" w:rsidRPr="00E32160" w:rsidRDefault="00E32160" w:rsidP="00E3216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3216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Шенкурского муниципального округа                      _______________</w:t>
      </w:r>
    </w:p>
    <w:p w:rsidR="00E32160" w:rsidRDefault="00E32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2160" w:rsidRPr="00E32160" w:rsidRDefault="00E32160" w:rsidP="00E3216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E32160" w:rsidRPr="00E32160" w:rsidRDefault="00E32160" w:rsidP="00E3216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E32160" w:rsidRPr="00E32160" w:rsidRDefault="00E32160" w:rsidP="00E3216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5"/>
        <w:tblW w:w="9686" w:type="dxa"/>
        <w:tblLook w:val="01E0"/>
      </w:tblPr>
      <w:tblGrid>
        <w:gridCol w:w="4717"/>
        <w:gridCol w:w="4969"/>
      </w:tblGrid>
      <w:tr w:rsidR="00E32160" w:rsidRPr="00E32160" w:rsidTr="00AA7D5B">
        <w:trPr>
          <w:trHeight w:val="3020"/>
        </w:trPr>
        <w:tc>
          <w:tcPr>
            <w:tcW w:w="4717" w:type="dxa"/>
          </w:tcPr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Шенкурского муниципального округа</w:t>
            </w: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Архангельской области</w:t>
            </w: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32160" w:rsidRPr="00E32160" w:rsidRDefault="00E32160" w:rsidP="00E32160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lang w:eastAsia="ru-RU"/>
              </w:rPr>
              <w:t>Кудрявцева ул., д. 26,  г. Шенкурск</w:t>
            </w: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lang w:eastAsia="ru-RU"/>
              </w:rPr>
              <w:t>Архангельской обл., 165160</w:t>
            </w: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lang w:eastAsia="ru-RU"/>
              </w:rPr>
              <w:t>Тел./факс (818 51) 4-11-57, (818 51) 4-14-15</w:t>
            </w: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E321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32160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E32160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9" w:history="1"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adm</w:t>
              </w:r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E32160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hyperlink r:id="rId10" w:history="1"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</w:t>
              </w:r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proofErr w:type="spellEnd"/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lang w:eastAsia="ru-RU"/>
              </w:rPr>
              <w:t>_____________№____________</w:t>
            </w: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9" w:type="dxa"/>
          </w:tcPr>
          <w:p w:rsidR="00E32160" w:rsidRPr="00E32160" w:rsidRDefault="00E32160" w:rsidP="00E3216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Кому:_______________________</w:t>
            </w:r>
          </w:p>
          <w:p w:rsidR="00E32160" w:rsidRPr="00E32160" w:rsidRDefault="00E32160" w:rsidP="00E3216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____________________________</w:t>
            </w:r>
          </w:p>
          <w:p w:rsidR="00E32160" w:rsidRPr="00E32160" w:rsidRDefault="00E32160" w:rsidP="00E3216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Контактные данные_______________</w:t>
            </w:r>
          </w:p>
          <w:p w:rsidR="00E32160" w:rsidRPr="00E32160" w:rsidRDefault="00E32160" w:rsidP="00E3216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  <w:p w:rsidR="00E32160" w:rsidRPr="00E32160" w:rsidRDefault="00E32160" w:rsidP="00E3216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</w:tc>
      </w:tr>
    </w:tbl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об отказе в предоставлении услуги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 предоставлении услуги «Утверждение схемы расположения земельного участка или земельных участков на кадастровом плане территории» от ___________№ ____________ и приложенных к нему документов, на основании ________________________ администрацией Шенкурского муниципального округа, принято решение об отказе в предоставлении услуги, по основаниям:_______________ _______________________________________________________________.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информируем: ______________________________________.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администрацию Шенкурского муниципального округа, а также в судебном порядке.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                                          ______________________  </w:t>
      </w:r>
    </w:p>
    <w:p w:rsidR="00E32160" w:rsidRPr="00E32160" w:rsidRDefault="00E32160" w:rsidP="00E32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160" w:rsidRDefault="00E32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2160" w:rsidRPr="00E32160" w:rsidRDefault="00E32160" w:rsidP="00E3216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</w:p>
    <w:p w:rsidR="00E32160" w:rsidRPr="00E32160" w:rsidRDefault="00E32160" w:rsidP="00E3216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E32160" w:rsidRPr="00E32160" w:rsidRDefault="00E32160" w:rsidP="00E3216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E32160" w:rsidRPr="00E32160" w:rsidRDefault="00E32160" w:rsidP="00E32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 Шенкурского муниципального округа</w:t>
      </w:r>
    </w:p>
    <w:p w:rsidR="00E32160" w:rsidRPr="00E32160" w:rsidRDefault="00E32160" w:rsidP="00E32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3216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321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(для физических лиц: фамилия, имя, отчество, место жительства заявителя и реквизиты документа, удостоверяющего личность заявителя, СНИЛС, ИНН; </w:t>
      </w:r>
      <w:r w:rsidRPr="00E3216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для юридического лица: наименование и место нахождения заявителя, а также ОГРН о государственной регистрации юридического лица в ЕГРЮЛ, ИНН, за исключением случаев, если заявителем является иностранное юридическое лицо</w:t>
      </w:r>
      <w:r w:rsidRPr="00E32160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для отправки корреспонденции (почтовый адрес): </w:t>
      </w:r>
    </w:p>
    <w:p w:rsidR="00E32160" w:rsidRPr="00E32160" w:rsidRDefault="00E32160" w:rsidP="00E32160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32160" w:rsidRPr="00E32160" w:rsidRDefault="00E32160" w:rsidP="00E32160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</w:p>
    <w:p w:rsidR="00E32160" w:rsidRPr="00E32160" w:rsidRDefault="00E32160" w:rsidP="00E32160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телефона:</w:t>
      </w: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32160" w:rsidRPr="00E32160" w:rsidRDefault="00E32160" w:rsidP="00E321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160" w:rsidRPr="00E32160" w:rsidRDefault="00E32160" w:rsidP="00E321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32160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Pr="00E32160">
        <w:rPr>
          <w:rFonts w:ascii="Times New Roman" w:eastAsia="Times New Roman" w:hAnsi="Times New Roman" w:cs="Times New Roman"/>
          <w:b/>
          <w:sz w:val="28"/>
          <w:szCs w:val="28"/>
        </w:rPr>
        <w:t xml:space="preserve"> А Я В Л Е Н И Е</w:t>
      </w:r>
    </w:p>
    <w:p w:rsidR="00E32160" w:rsidRPr="00E32160" w:rsidRDefault="00E32160" w:rsidP="00E3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схемы расположения земельного участка на кадастровом плане территории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утвердить схему расположения земельного участка на кадастровом плане территории с кадастровым номером 29:20:______________, расположенного по адресу: ___________________ _______________________________________________, площадью ________ кв</w:t>
      </w:r>
      <w:proofErr w:type="gramStart"/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категория земель __________________________, вид разрешенного использования _________________________________, территориальная зона _____________________________________,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услуги прошу: 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97"/>
        <w:gridCol w:w="674"/>
      </w:tblGrid>
      <w:tr w:rsidR="00E32160" w:rsidRPr="00E32160" w:rsidTr="00AA7D5B">
        <w:tc>
          <w:tcPr>
            <w:tcW w:w="8897" w:type="dxa"/>
          </w:tcPr>
          <w:p w:rsidR="00E32160" w:rsidRPr="00E32160" w:rsidRDefault="00E32160" w:rsidP="00E3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Выдать на бумажном носителе при личном обращении в администрацию Шенкурского муниципального округа, расположенную по адресу: </w:t>
            </w:r>
            <w:proofErr w:type="gramStart"/>
            <w:r w:rsidRPr="00E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E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Шенкурск, ул. Кудрявцева, д. 26</w:t>
            </w:r>
          </w:p>
        </w:tc>
        <w:tc>
          <w:tcPr>
            <w:tcW w:w="674" w:type="dxa"/>
          </w:tcPr>
          <w:p w:rsidR="00E32160" w:rsidRPr="00E32160" w:rsidRDefault="00E32160" w:rsidP="00E3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160" w:rsidRPr="00E32160" w:rsidTr="00AA7D5B">
        <w:tc>
          <w:tcPr>
            <w:tcW w:w="8897" w:type="dxa"/>
          </w:tcPr>
          <w:p w:rsidR="00E32160" w:rsidRPr="00E32160" w:rsidRDefault="00E32160" w:rsidP="00E3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на бумажном носителе на почтовый адрес:</w:t>
            </w:r>
          </w:p>
          <w:p w:rsidR="00E32160" w:rsidRPr="00E32160" w:rsidRDefault="00E32160" w:rsidP="00E3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</w:t>
            </w:r>
          </w:p>
        </w:tc>
        <w:tc>
          <w:tcPr>
            <w:tcW w:w="674" w:type="dxa"/>
          </w:tcPr>
          <w:p w:rsidR="00E32160" w:rsidRPr="00E32160" w:rsidRDefault="00E32160" w:rsidP="00E3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160" w:rsidRPr="00E32160" w:rsidTr="00AA7D5B">
        <w:tc>
          <w:tcPr>
            <w:tcW w:w="8897" w:type="dxa"/>
          </w:tcPr>
          <w:p w:rsidR="00E32160" w:rsidRPr="00E32160" w:rsidRDefault="00E32160" w:rsidP="00E3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E32160" w:rsidRPr="00E32160" w:rsidRDefault="00E32160" w:rsidP="00E3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</w:t>
      </w: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6033"/>
        <w:gridCol w:w="1405"/>
        <w:gridCol w:w="1478"/>
      </w:tblGrid>
      <w:tr w:rsidR="00E32160" w:rsidRPr="00E32160" w:rsidTr="00AA7D5B">
        <w:trPr>
          <w:trHeight w:val="648"/>
        </w:trPr>
        <w:tc>
          <w:tcPr>
            <w:tcW w:w="596" w:type="dxa"/>
          </w:tcPr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</w:t>
            </w:r>
            <w:proofErr w:type="spellEnd"/>
            <w:proofErr w:type="gramEnd"/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/</w:t>
            </w:r>
            <w:proofErr w:type="spellStart"/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33" w:type="dxa"/>
          </w:tcPr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Наименование представленных документов</w:t>
            </w:r>
          </w:p>
        </w:tc>
        <w:tc>
          <w:tcPr>
            <w:tcW w:w="1405" w:type="dxa"/>
          </w:tcPr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Подлинник</w:t>
            </w: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(количество</w:t>
            </w:r>
            <w:proofErr w:type="gramEnd"/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экземпляров)</w:t>
            </w:r>
          </w:p>
        </w:tc>
        <w:tc>
          <w:tcPr>
            <w:tcW w:w="1478" w:type="dxa"/>
          </w:tcPr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Копия</w:t>
            </w: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(количество экземпляров)</w:t>
            </w:r>
          </w:p>
        </w:tc>
      </w:tr>
      <w:tr w:rsidR="00E32160" w:rsidRPr="00E32160" w:rsidTr="00AA7D5B">
        <w:trPr>
          <w:trHeight w:val="200"/>
        </w:trPr>
        <w:tc>
          <w:tcPr>
            <w:tcW w:w="596" w:type="dxa"/>
          </w:tcPr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033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</w:tr>
      <w:tr w:rsidR="00E32160" w:rsidRPr="00E32160" w:rsidTr="00AA7D5B">
        <w:trPr>
          <w:trHeight w:val="216"/>
        </w:trPr>
        <w:tc>
          <w:tcPr>
            <w:tcW w:w="596" w:type="dxa"/>
          </w:tcPr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033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</w:tr>
      <w:tr w:rsidR="00E32160" w:rsidRPr="00E32160" w:rsidTr="00AA7D5B">
        <w:trPr>
          <w:trHeight w:val="216"/>
        </w:trPr>
        <w:tc>
          <w:tcPr>
            <w:tcW w:w="596" w:type="dxa"/>
          </w:tcPr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6033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E32160" w:rsidRPr="00E32160" w:rsidTr="00AA7D5B">
        <w:trPr>
          <w:trHeight w:val="200"/>
        </w:trPr>
        <w:tc>
          <w:tcPr>
            <w:tcW w:w="596" w:type="dxa"/>
          </w:tcPr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6033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E32160" w:rsidRPr="00E32160" w:rsidTr="00AA7D5B">
        <w:trPr>
          <w:trHeight w:val="216"/>
        </w:trPr>
        <w:tc>
          <w:tcPr>
            <w:tcW w:w="596" w:type="dxa"/>
          </w:tcPr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6033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E32160" w:rsidRPr="00E32160" w:rsidTr="00AA7D5B">
        <w:trPr>
          <w:trHeight w:val="216"/>
        </w:trPr>
        <w:tc>
          <w:tcPr>
            <w:tcW w:w="596" w:type="dxa"/>
          </w:tcPr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6033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E32160" w:rsidRPr="00E32160" w:rsidTr="00AA7D5B">
        <w:trPr>
          <w:trHeight w:val="216"/>
        </w:trPr>
        <w:tc>
          <w:tcPr>
            <w:tcW w:w="596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033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E32160" w:rsidRPr="00E32160" w:rsidTr="00AA7D5B">
        <w:trPr>
          <w:trHeight w:val="216"/>
        </w:trPr>
        <w:tc>
          <w:tcPr>
            <w:tcW w:w="596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033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E32160" w:rsidRPr="00E32160" w:rsidTr="00AA7D5B">
        <w:trPr>
          <w:trHeight w:val="231"/>
        </w:trPr>
        <w:tc>
          <w:tcPr>
            <w:tcW w:w="596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033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E32160" w:rsidRPr="00E32160" w:rsidRDefault="00E32160" w:rsidP="00E32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                                ______________________________________           </w:t>
      </w:r>
      <w:r w:rsidRPr="00E32160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                                                                    (Ф.И.О. руководителя, гражданина)</w:t>
      </w:r>
    </w:p>
    <w:p w:rsidR="00E32160" w:rsidRPr="00E32160" w:rsidRDefault="00E32160" w:rsidP="00E32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М.П.      </w:t>
      </w:r>
    </w:p>
    <w:p w:rsidR="00E32160" w:rsidRPr="00E32160" w:rsidRDefault="00E32160" w:rsidP="00E32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«___» ______________ 20____ г.</w:t>
      </w:r>
      <w:r w:rsidRPr="00E321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E32160" w:rsidRDefault="00E32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2160" w:rsidRPr="00E32160" w:rsidRDefault="00E32160" w:rsidP="00E3216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4</w:t>
      </w:r>
    </w:p>
    <w:p w:rsidR="00E32160" w:rsidRPr="00E32160" w:rsidRDefault="00E32160" w:rsidP="00E3216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E32160" w:rsidRPr="00E32160" w:rsidRDefault="00E32160" w:rsidP="00E3216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5"/>
        <w:tblW w:w="9686" w:type="dxa"/>
        <w:tblLook w:val="01E0"/>
      </w:tblPr>
      <w:tblGrid>
        <w:gridCol w:w="4717"/>
        <w:gridCol w:w="4969"/>
      </w:tblGrid>
      <w:tr w:rsidR="00E32160" w:rsidRPr="00E32160" w:rsidTr="00AA7D5B">
        <w:trPr>
          <w:trHeight w:val="3020"/>
        </w:trPr>
        <w:tc>
          <w:tcPr>
            <w:tcW w:w="4717" w:type="dxa"/>
          </w:tcPr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Шенкурского муниципального округа</w:t>
            </w: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Архангельской области</w:t>
            </w: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32160" w:rsidRPr="00E32160" w:rsidRDefault="00E32160" w:rsidP="00E32160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lang w:eastAsia="ru-RU"/>
              </w:rPr>
              <w:t>Кудрявцева ул., д. 26,  г. Шенкурск</w:t>
            </w: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lang w:eastAsia="ru-RU"/>
              </w:rPr>
              <w:t>Архангельской обл., 165160</w:t>
            </w: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lang w:eastAsia="ru-RU"/>
              </w:rPr>
              <w:t>Тел./факс (818 51) 4-11-57, (818 51) 4-14-15</w:t>
            </w: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E321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32160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E32160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11" w:history="1"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adm</w:t>
              </w:r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E32160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hyperlink r:id="rId12" w:history="1"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</w:t>
              </w:r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proofErr w:type="spellEnd"/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lang w:eastAsia="ru-RU"/>
              </w:rPr>
              <w:t>_____________№____________</w:t>
            </w: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9" w:type="dxa"/>
          </w:tcPr>
          <w:p w:rsidR="00E32160" w:rsidRPr="00E32160" w:rsidRDefault="00E32160" w:rsidP="00E3216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Кому:_______________________</w:t>
            </w:r>
          </w:p>
          <w:p w:rsidR="00E32160" w:rsidRPr="00E32160" w:rsidRDefault="00E32160" w:rsidP="00E3216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____________________________</w:t>
            </w:r>
          </w:p>
          <w:p w:rsidR="00E32160" w:rsidRPr="00E32160" w:rsidRDefault="00E32160" w:rsidP="00E3216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Контактные данные_______________</w:t>
            </w:r>
          </w:p>
          <w:p w:rsidR="00E32160" w:rsidRPr="00E32160" w:rsidRDefault="00E32160" w:rsidP="00E3216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  <w:p w:rsidR="00E32160" w:rsidRPr="00E32160" w:rsidRDefault="00E32160" w:rsidP="00E3216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</w:tc>
      </w:tr>
    </w:tbl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об отказе в приёме документов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 предоставлении услуги «Утверждение схемы расположения земельного участка или земельных участков на кадастровом плане территории » от ___________№ ____________ и приложенных к нему документов, принято решение об отказе в приёме документов, необходимых для предоставления услуги  по основаниям: _____________________________________________.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информируем: ______________________________________.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администрацию Шенкурского муниципального округа, а также в судебном порядке.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                                          ______________________  </w:t>
      </w:r>
    </w:p>
    <w:p w:rsidR="00E32160" w:rsidRPr="00E32160" w:rsidRDefault="00E32160" w:rsidP="00E32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160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(должность)                                                                                                                           (ФИО руководителя)</w:t>
      </w:r>
    </w:p>
    <w:p w:rsidR="00E32160" w:rsidRPr="00E32160" w:rsidRDefault="00E32160" w:rsidP="00E32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160" w:rsidRDefault="00E32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2160" w:rsidRPr="00E32160" w:rsidRDefault="00E32160" w:rsidP="00E3216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5</w:t>
      </w:r>
    </w:p>
    <w:p w:rsidR="00E32160" w:rsidRPr="00E32160" w:rsidRDefault="00E32160" w:rsidP="00E3216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E32160" w:rsidRPr="00E32160" w:rsidRDefault="00E32160" w:rsidP="00E3216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E32160" w:rsidRPr="00E32160" w:rsidRDefault="00E32160" w:rsidP="00E32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 Шенкурского муниципального округа</w:t>
      </w:r>
    </w:p>
    <w:p w:rsidR="00E32160" w:rsidRPr="00E32160" w:rsidRDefault="00E32160" w:rsidP="00E32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3216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321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(для физических лиц: фамилия, имя, отчество, место жительства заявителя и реквизиты документа, удостоверяющего личность заявителя, СНИЛС, ИНН; </w:t>
      </w:r>
      <w:r w:rsidRPr="00E3216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для юридического лица: наименование и место нахождения заявителя, а также ОГРН о государственной регистрации юридического лица в ЕГРЮЛ, ИНН, за исключением случаев, если заявителем является иностранное юридическое лицо</w:t>
      </w:r>
      <w:r w:rsidRPr="00E32160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для отправки корреспонденции (почтовый адрес): </w:t>
      </w:r>
    </w:p>
    <w:p w:rsidR="00E32160" w:rsidRPr="00E32160" w:rsidRDefault="00E32160" w:rsidP="00E32160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32160" w:rsidRPr="00E32160" w:rsidRDefault="00E32160" w:rsidP="00E32160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</w:p>
    <w:p w:rsidR="00E32160" w:rsidRPr="00E32160" w:rsidRDefault="00E32160" w:rsidP="00E32160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телефона:</w:t>
      </w: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32160" w:rsidRPr="00E32160" w:rsidRDefault="00E32160" w:rsidP="00E321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160" w:rsidRPr="00E32160" w:rsidRDefault="00E32160" w:rsidP="00E321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32160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Pr="00E32160">
        <w:rPr>
          <w:rFonts w:ascii="Times New Roman" w:eastAsia="Times New Roman" w:hAnsi="Times New Roman" w:cs="Times New Roman"/>
          <w:b/>
          <w:sz w:val="28"/>
          <w:szCs w:val="28"/>
        </w:rPr>
        <w:t xml:space="preserve"> А Я В Л Е Н И Е</w:t>
      </w:r>
    </w:p>
    <w:p w:rsidR="00E32160" w:rsidRPr="00E32160" w:rsidRDefault="00E32160" w:rsidP="00E3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исправить опечатку и (или) ошибку </w:t>
      </w:r>
      <w:proofErr w:type="gramStart"/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_________________________.</w:t>
      </w:r>
    </w:p>
    <w:p w:rsidR="00E32160" w:rsidRPr="00E32160" w:rsidRDefault="00E32160" w:rsidP="00E3216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321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(реквизиты и название документа, выданного в </w:t>
      </w:r>
      <w:proofErr w:type="gramEnd"/>
    </w:p>
    <w:p w:rsidR="00E32160" w:rsidRPr="00E32160" w:rsidRDefault="00E32160" w:rsidP="00E3216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32160">
        <w:rPr>
          <w:rFonts w:ascii="Times New Roman" w:eastAsia="Times New Roman" w:hAnsi="Times New Roman" w:cs="Times New Roman"/>
          <w:sz w:val="18"/>
          <w:szCs w:val="18"/>
          <w:lang w:eastAsia="ru-RU"/>
        </w:rPr>
        <w:t>результате</w:t>
      </w:r>
      <w:proofErr w:type="gramEnd"/>
      <w:r w:rsidRPr="00E321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предоставления муниципальной услуги)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(при наличии) _______________________________________. 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2160" w:rsidRPr="00E32160" w:rsidRDefault="00E32160" w:rsidP="00E32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                                ______________________________________           </w:t>
      </w:r>
      <w:r w:rsidRPr="00E32160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                                                                                         (Ф.И.О., гражданина)</w:t>
      </w:r>
    </w:p>
    <w:p w:rsidR="00E32160" w:rsidRPr="00E32160" w:rsidRDefault="00E32160" w:rsidP="00E32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М.П.      </w:t>
      </w:r>
    </w:p>
    <w:p w:rsidR="00252BB1" w:rsidRDefault="00E32160" w:rsidP="00E32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«___» ______________ 20____ г.</w:t>
      </w:r>
      <w:r w:rsidRPr="00E321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sectPr w:rsidR="00252BB1" w:rsidSect="00205C4C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782" w:rsidRDefault="00601782" w:rsidP="00847537">
      <w:pPr>
        <w:spacing w:after="0" w:line="240" w:lineRule="auto"/>
      </w:pPr>
      <w:r>
        <w:separator/>
      </w:r>
    </w:p>
  </w:endnote>
  <w:endnote w:type="continuationSeparator" w:id="0">
    <w:p w:rsidR="00601782" w:rsidRDefault="00601782" w:rsidP="00847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782" w:rsidRDefault="00601782" w:rsidP="00847537">
      <w:pPr>
        <w:spacing w:after="0" w:line="240" w:lineRule="auto"/>
      </w:pPr>
      <w:r>
        <w:separator/>
      </w:r>
    </w:p>
  </w:footnote>
  <w:footnote w:type="continuationSeparator" w:id="0">
    <w:p w:rsidR="00601782" w:rsidRDefault="00601782" w:rsidP="00847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0861"/>
      <w:docPartObj>
        <w:docPartGallery w:val="Page Numbers (Top of Page)"/>
        <w:docPartUnique/>
      </w:docPartObj>
    </w:sdtPr>
    <w:sdtContent>
      <w:p w:rsidR="00847537" w:rsidRDefault="00932A79">
        <w:pPr>
          <w:pStyle w:val="a4"/>
          <w:jc w:val="center"/>
        </w:pPr>
        <w:fldSimple w:instr=" PAGE   \* MERGEFORMAT ">
          <w:r w:rsidR="00975E6C">
            <w:rPr>
              <w:noProof/>
            </w:rPr>
            <w:t>10</w:t>
          </w:r>
        </w:fldSimple>
      </w:p>
    </w:sdtContent>
  </w:sdt>
  <w:p w:rsidR="00847537" w:rsidRDefault="0084753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BB1"/>
    <w:rsid w:val="00013653"/>
    <w:rsid w:val="00042AC0"/>
    <w:rsid w:val="000C5479"/>
    <w:rsid w:val="001120DF"/>
    <w:rsid w:val="00146B51"/>
    <w:rsid w:val="00205C4C"/>
    <w:rsid w:val="00252BB1"/>
    <w:rsid w:val="00253D5E"/>
    <w:rsid w:val="002A6FC2"/>
    <w:rsid w:val="002F182B"/>
    <w:rsid w:val="0032304A"/>
    <w:rsid w:val="00336EA6"/>
    <w:rsid w:val="0035749E"/>
    <w:rsid w:val="003847A9"/>
    <w:rsid w:val="003A24CA"/>
    <w:rsid w:val="003E6227"/>
    <w:rsid w:val="003E63CA"/>
    <w:rsid w:val="004053CF"/>
    <w:rsid w:val="00480BDA"/>
    <w:rsid w:val="00481F04"/>
    <w:rsid w:val="004F5A62"/>
    <w:rsid w:val="00543D9C"/>
    <w:rsid w:val="005B41AB"/>
    <w:rsid w:val="00601782"/>
    <w:rsid w:val="00614467"/>
    <w:rsid w:val="00643FD2"/>
    <w:rsid w:val="0069252A"/>
    <w:rsid w:val="00693185"/>
    <w:rsid w:val="0072627D"/>
    <w:rsid w:val="007742D6"/>
    <w:rsid w:val="007B3984"/>
    <w:rsid w:val="007C5D91"/>
    <w:rsid w:val="007D18DA"/>
    <w:rsid w:val="007D375D"/>
    <w:rsid w:val="007E2103"/>
    <w:rsid w:val="00831B85"/>
    <w:rsid w:val="00842D3C"/>
    <w:rsid w:val="00847537"/>
    <w:rsid w:val="00896309"/>
    <w:rsid w:val="008A19E4"/>
    <w:rsid w:val="008B3EAB"/>
    <w:rsid w:val="0092535A"/>
    <w:rsid w:val="00932A79"/>
    <w:rsid w:val="00975E6C"/>
    <w:rsid w:val="00994143"/>
    <w:rsid w:val="00994F4E"/>
    <w:rsid w:val="00A135F3"/>
    <w:rsid w:val="00A44FC2"/>
    <w:rsid w:val="00A83702"/>
    <w:rsid w:val="00AA0BEB"/>
    <w:rsid w:val="00B30626"/>
    <w:rsid w:val="00B435AE"/>
    <w:rsid w:val="00B446B3"/>
    <w:rsid w:val="00BB487D"/>
    <w:rsid w:val="00C53687"/>
    <w:rsid w:val="00C93D0C"/>
    <w:rsid w:val="00CA0B0D"/>
    <w:rsid w:val="00CA4CF0"/>
    <w:rsid w:val="00CB1741"/>
    <w:rsid w:val="00D01FAD"/>
    <w:rsid w:val="00D66F0A"/>
    <w:rsid w:val="00D7769B"/>
    <w:rsid w:val="00D800E0"/>
    <w:rsid w:val="00D91455"/>
    <w:rsid w:val="00E32160"/>
    <w:rsid w:val="00E403C6"/>
    <w:rsid w:val="00EA32FB"/>
    <w:rsid w:val="00EA6AE6"/>
    <w:rsid w:val="00EC1092"/>
    <w:rsid w:val="00ED1BA3"/>
    <w:rsid w:val="00F158F3"/>
    <w:rsid w:val="00F429FB"/>
    <w:rsid w:val="00FD063B"/>
    <w:rsid w:val="00FD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2BB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7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7537"/>
  </w:style>
  <w:style w:type="paragraph" w:styleId="a6">
    <w:name w:val="footer"/>
    <w:basedOn w:val="a"/>
    <w:link w:val="a7"/>
    <w:uiPriority w:val="99"/>
    <w:semiHidden/>
    <w:unhideWhenUsed/>
    <w:rsid w:val="00847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7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3023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://www.shenr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m@shenradm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henr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@shenr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E4C35-6790-4D57-A66A-1AF2E700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32</Pages>
  <Words>9900</Words>
  <Characters>56432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SNatalya</dc:creator>
  <cp:lastModifiedBy>orgspec3</cp:lastModifiedBy>
  <cp:revision>10</cp:revision>
  <cp:lastPrinted>2023-06-20T11:24:00Z</cp:lastPrinted>
  <dcterms:created xsi:type="dcterms:W3CDTF">2023-06-05T11:41:00Z</dcterms:created>
  <dcterms:modified xsi:type="dcterms:W3CDTF">2024-12-23T08:42:00Z</dcterms:modified>
</cp:coreProperties>
</file>