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C4165" w:rsidRPr="00EC4165" w:rsidRDefault="00EC4165" w:rsidP="00EC4165">
      <w:pPr>
        <w:pStyle w:val="Title"/>
        <w:spacing w:before="0" w:after="0"/>
        <w:rPr>
          <w:rFonts w:cs="Times New Roman"/>
        </w:rPr>
      </w:pPr>
      <w:r w:rsidRPr="00EC4165">
        <w:rPr>
          <w:rFonts w:cs="Times New Roman"/>
          <w:sz w:val="28"/>
          <w:szCs w:val="28"/>
        </w:rPr>
        <w:t>АРХАНГЕЛЬСКОЙ ОБЛАСТИ</w:t>
      </w:r>
    </w:p>
    <w:p w:rsid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C416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C4165" w:rsidRPr="00B80106" w:rsidRDefault="00EC4165" w:rsidP="00EC41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E2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35E2E"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2022 г. №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B80106" w:rsidRPr="00B80106" w:rsidRDefault="00B80106" w:rsidP="00B801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10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 изменениями от: 28 февраля 2023 г. № 119-па</w:t>
      </w:r>
      <w:r w:rsidR="00250B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1001">
        <w:rPr>
          <w:rFonts w:ascii="Times New Roman" w:hAnsi="Times New Roman" w:cs="Times New Roman"/>
          <w:color w:val="000000"/>
          <w:sz w:val="28"/>
          <w:szCs w:val="28"/>
        </w:rPr>
        <w:t>10 мая 2023 г. № 304-па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; 24</w:t>
      </w:r>
      <w:r w:rsidR="0006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июля 2023 г. № 508-па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D66E0">
        <w:rPr>
          <w:rFonts w:ascii="Times New Roman" w:hAnsi="Times New Roman" w:cs="Times New Roman"/>
          <w:color w:val="000000"/>
          <w:sz w:val="28"/>
          <w:szCs w:val="28"/>
        </w:rPr>
        <w:t xml:space="preserve">20 ноября 2023 г. № 824-па; 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21 ноября 2023 г. № 827-па</w:t>
      </w:r>
      <w:r w:rsidR="00E742DB">
        <w:rPr>
          <w:rFonts w:ascii="Times New Roman" w:hAnsi="Times New Roman" w:cs="Times New Roman"/>
          <w:color w:val="000000"/>
          <w:sz w:val="28"/>
          <w:szCs w:val="28"/>
        </w:rPr>
        <w:t>; 16 января 2024 г. № 13-па</w:t>
      </w:r>
      <w:r w:rsidR="00A42FF8">
        <w:rPr>
          <w:rFonts w:ascii="Times New Roman" w:hAnsi="Times New Roman" w:cs="Times New Roman"/>
          <w:color w:val="000000"/>
          <w:sz w:val="28"/>
          <w:szCs w:val="28"/>
        </w:rPr>
        <w:t>; 15 марта 2024 г. № 130-па</w:t>
      </w:r>
      <w:r w:rsidR="00A32736">
        <w:rPr>
          <w:rFonts w:ascii="Times New Roman" w:hAnsi="Times New Roman" w:cs="Times New Roman"/>
          <w:color w:val="000000"/>
          <w:sz w:val="28"/>
          <w:szCs w:val="28"/>
        </w:rPr>
        <w:t>; 15 апреля 2024 г. № 199-па</w:t>
      </w:r>
      <w:r w:rsidR="00FE6B5A">
        <w:rPr>
          <w:rFonts w:ascii="Times New Roman" w:hAnsi="Times New Roman" w:cs="Times New Roman"/>
          <w:color w:val="000000"/>
          <w:sz w:val="28"/>
          <w:szCs w:val="28"/>
        </w:rPr>
        <w:t>; 30 сентября 2024 г. № 542-па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EC416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695AB9" w:rsidRPr="001F443B" w:rsidRDefault="00695AB9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EA" w:rsidRPr="001F443B" w:rsidRDefault="00872D16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</w:p>
    <w:p w:rsidR="00695AB9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695AB9" w:rsidRPr="001F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2F6BEA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«Развитие дорожного хозяйства и транспортной системы в Шенкурском</w:t>
      </w:r>
    </w:p>
    <w:p w:rsidR="002F6BEA" w:rsidRPr="001F443B" w:rsidRDefault="0087093E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72D16" w:rsidRPr="001F443B" w:rsidRDefault="00872D16" w:rsidP="00DF27DE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C52" w:rsidRPr="001F443B" w:rsidRDefault="00872D16" w:rsidP="00DF27DE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</w:t>
      </w:r>
      <w:r w:rsidR="006C163A" w:rsidRPr="001F443B">
        <w:rPr>
          <w:rFonts w:ascii="Times New Roman" w:hAnsi="Times New Roman" w:cs="Times New Roman"/>
          <w:sz w:val="28"/>
          <w:szCs w:val="28"/>
        </w:rPr>
        <w:t>ации муниципальных программ Шенкурского муниципального округа</w:t>
      </w:r>
      <w:r w:rsidR="00C4703E" w:rsidRPr="001F443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F443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92201" w:rsidRPr="001F443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 от </w:t>
      </w:r>
      <w:r w:rsidR="009011C1">
        <w:rPr>
          <w:rFonts w:ascii="Times New Roman" w:hAnsi="Times New Roman" w:cs="Times New Roman"/>
          <w:sz w:val="28"/>
          <w:szCs w:val="28"/>
        </w:rPr>
        <w:t xml:space="preserve">22 декабря 2022 года 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№ </w:t>
      </w:r>
      <w:r w:rsidR="009011C1">
        <w:rPr>
          <w:rFonts w:ascii="Times New Roman" w:hAnsi="Times New Roman" w:cs="Times New Roman"/>
          <w:sz w:val="28"/>
          <w:szCs w:val="28"/>
        </w:rPr>
        <w:t>6</w:t>
      </w:r>
      <w:r w:rsidR="00CE2366" w:rsidRPr="001F443B">
        <w:rPr>
          <w:rFonts w:ascii="Times New Roman" w:hAnsi="Times New Roman" w:cs="Times New Roman"/>
          <w:sz w:val="28"/>
          <w:szCs w:val="28"/>
        </w:rPr>
        <w:t>-па, администрация  Шенкурского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Архангельской      области       </w:t>
      </w:r>
      <w:proofErr w:type="spellStart"/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F44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82C52" w:rsidRPr="001F443B" w:rsidRDefault="00482C52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</w:t>
      </w:r>
      <w:r w:rsidR="009B679D" w:rsidRPr="001F443B">
        <w:rPr>
          <w:rFonts w:ascii="Times New Roman" w:hAnsi="Times New Roman" w:cs="Times New Roman"/>
          <w:sz w:val="28"/>
          <w:szCs w:val="28"/>
        </w:rPr>
        <w:t>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1F443B">
        <w:rPr>
          <w:rFonts w:ascii="Times New Roman" w:hAnsi="Times New Roman" w:cs="Times New Roman"/>
          <w:sz w:val="28"/>
          <w:szCs w:val="28"/>
        </w:rPr>
        <w:t>Шенкурского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6C163A" w:rsidRPr="001F443B">
        <w:rPr>
          <w:rFonts w:ascii="Times New Roman" w:hAnsi="Times New Roman" w:cs="Times New Roman"/>
          <w:sz w:val="28"/>
          <w:szCs w:val="28"/>
        </w:rPr>
        <w:t>м</w:t>
      </w:r>
      <w:r w:rsidRPr="001F443B">
        <w:rPr>
          <w:rFonts w:ascii="Times New Roman" w:hAnsi="Times New Roman" w:cs="Times New Roman"/>
          <w:sz w:val="28"/>
          <w:szCs w:val="28"/>
        </w:rPr>
        <w:t>униципального</w:t>
      </w:r>
      <w:r w:rsidR="009B679D" w:rsidRPr="001F443B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«</w:t>
      </w:r>
      <w:r w:rsidRPr="001F443B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транспортной системы в Шенкурском муници</w:t>
      </w:r>
      <w:r w:rsidR="006C163A" w:rsidRPr="001F443B">
        <w:rPr>
          <w:rFonts w:ascii="Times New Roman" w:hAnsi="Times New Roman" w:cs="Times New Roman"/>
          <w:sz w:val="28"/>
          <w:szCs w:val="28"/>
        </w:rPr>
        <w:t>пальном округе»</w:t>
      </w:r>
      <w:r w:rsidR="00A92201" w:rsidRPr="001F443B">
        <w:rPr>
          <w:rFonts w:ascii="Times New Roman" w:hAnsi="Times New Roman" w:cs="Times New Roman"/>
          <w:sz w:val="28"/>
          <w:szCs w:val="28"/>
        </w:rPr>
        <w:t>.</w:t>
      </w:r>
    </w:p>
    <w:p w:rsidR="00482C52" w:rsidRPr="001F443B" w:rsidRDefault="00872D16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34697" w:rsidRPr="001F443B">
        <w:rPr>
          <w:rFonts w:ascii="Times New Roman" w:hAnsi="Times New Roman" w:cs="Times New Roman"/>
          <w:sz w:val="28"/>
          <w:szCs w:val="28"/>
        </w:rPr>
        <w:t>о дня</w:t>
      </w:r>
      <w:r w:rsidR="00482C52" w:rsidRPr="001F443B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72D16" w:rsidRPr="001F443B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43B" w:rsidRPr="001F443B" w:rsidRDefault="001F443B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округа,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CE2366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                     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Заседателева</w:t>
      </w:r>
      <w:proofErr w:type="spellEnd"/>
    </w:p>
    <w:p w:rsidR="009011C1" w:rsidRPr="001F443B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D16" w:rsidRPr="001F443B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7CF5" w:rsidRPr="00885DF3" w:rsidRDefault="00E37CF5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35E2E" w:rsidRDefault="00035E2E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72D16" w:rsidRPr="00885DF3" w:rsidRDefault="00CE236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енкурского муниципального </w:t>
      </w:r>
      <w:r w:rsidR="00695AB9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84F16" w:rsidRPr="00885DF3" w:rsidRDefault="00F84F1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</w:t>
      </w:r>
    </w:p>
    <w:p w:rsidR="00872D16" w:rsidRPr="00885DF3" w:rsidRDefault="00906B18" w:rsidP="0061028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D313D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011C1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2EDE" w:rsidRPr="00885D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2D16" w:rsidRPr="00885DF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872D16" w:rsidRPr="00885DF3" w:rsidRDefault="00872D16" w:rsidP="00DF27D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6A3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2D16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6B6A4E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F6BEA" w:rsidRPr="006B6A4E" w:rsidRDefault="0023469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84F16" w:rsidRPr="006B6A4E">
        <w:rPr>
          <w:rFonts w:ascii="Times New Roman" w:hAnsi="Times New Roman" w:cs="Times New Roman"/>
          <w:sz w:val="24"/>
          <w:szCs w:val="24"/>
        </w:rPr>
        <w:t xml:space="preserve"> </w:t>
      </w:r>
      <w:r w:rsidR="002F6BEA"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2F6BEA"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="002F6BEA"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885DF3" w:rsidRDefault="00872D16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425"/>
        <w:gridCol w:w="6520"/>
      </w:tblGrid>
      <w:tr w:rsidR="00872D16" w:rsidRPr="00885DF3" w:rsidTr="00695AB9">
        <w:trPr>
          <w:trHeight w:val="117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872D16" w:rsidRPr="00885DF3" w:rsidRDefault="00234697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F84F16" w:rsidRPr="00885DF3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«Развитие дорожного хозяйства и транспорт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ой системы в Шенкурском муниципальном округе»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16" w:rsidRPr="00885DF3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C4703E">
        <w:trPr>
          <w:trHeight w:val="846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47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softHyphen/>
              <w:t>–коммунального хозяйства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Шенкурского муниципального округа Архангельской области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3916A3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92201"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66999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66999" w:rsidRPr="00885DF3" w:rsidRDefault="00A66999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515207" w:rsidRDefault="00C4703E" w:rsidP="00DF2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 дорожной системы для устойчивого социально</w:t>
            </w:r>
            <w:r w:rsidR="00C47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A92201" w:rsidRPr="00A92201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</w:t>
            </w:r>
            <w:r w:rsidR="0026076E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  <w:r w:rsidR="0051520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  <w:p w:rsidR="00A92201" w:rsidRPr="00885DF3" w:rsidRDefault="0040686F" w:rsidP="00DF27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92201" w:rsidRPr="00885DF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муниципальной программы приведен в приложении 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1 к настоящей муниципальной программе </w:t>
            </w: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B02294" w:rsidRDefault="00C477BD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C477B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улично-дорожной сети </w:t>
            </w:r>
            <w:r w:rsidR="000C04F5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  <w:r w:rsidRPr="00C477BD">
              <w:rPr>
                <w:rFonts w:ascii="Times New Roman" w:hAnsi="Times New Roman" w:cs="Times New Roman"/>
                <w:sz w:val="24"/>
                <w:szCs w:val="24"/>
              </w:rPr>
              <w:t>, обеспечение транспортной доступности для населения</w:t>
            </w:r>
            <w:bookmarkEnd w:id="0"/>
          </w:p>
        </w:tc>
      </w:tr>
      <w:tr w:rsidR="00A92201" w:rsidRPr="00885DF3" w:rsidTr="00695AB9">
        <w:trPr>
          <w:trHeight w:val="664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872D16" w:rsidRPr="00885DF3" w:rsidTr="00695AB9">
        <w:trPr>
          <w:trHeight w:val="41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9F34DC">
              <w:rPr>
                <w:rFonts w:ascii="Times New Roman" w:hAnsi="Times New Roman" w:cs="Times New Roman"/>
                <w:sz w:val="24"/>
                <w:szCs w:val="24"/>
              </w:rPr>
              <w:t>167 059 748,86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="009F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19 794 207,52</w:t>
            </w:r>
            <w:r w:rsidR="0056592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бюджета округа – </w:t>
            </w:r>
            <w:r w:rsidR="005A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147 117 521,84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рублей;</w:t>
            </w:r>
          </w:p>
          <w:p w:rsidR="00440A80" w:rsidRDefault="00AD5F15" w:rsidP="00CB31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 –</w:t>
            </w:r>
            <w:r w:rsidR="00CB3197"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197" w:rsidRPr="00BE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73 019,50 рублей</w:t>
            </w:r>
            <w:r w:rsidR="0056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5923" w:rsidRPr="00885DF3" w:rsidRDefault="00565923" w:rsidP="005A33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платежи – </w:t>
            </w:r>
            <w:r w:rsidR="005A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</w:tbl>
    <w:p w:rsidR="00F23307" w:rsidRPr="00792407" w:rsidRDefault="00F23307" w:rsidP="00DF27DE">
      <w:pPr>
        <w:pStyle w:val="a3"/>
        <w:numPr>
          <w:ilvl w:val="0"/>
          <w:numId w:val="22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Приоритеты   в сфере реализации муниципальной программы</w:t>
      </w:r>
    </w:p>
    <w:p w:rsidR="00F23307" w:rsidRPr="00885DF3" w:rsidRDefault="00F23307" w:rsidP="00DF27DE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 разработана с учетом  роли транспортного комплекса в обеспечении потребностей  экономики Шенкурского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(далее – округ)</w:t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, а также с учетом положений   Транспортной стратегии Российской Федерации на период  до  2030 года,  утвержденной распоряжением Правительства Российской Федерации от 22 ноября 2008 года № 1734-р, Транспортной стратегии Архангельской области до 2030 года, утвержденной распоряжением Правительства Архангельской области от 15 декабря 2009</w:t>
      </w:r>
      <w:proofErr w:type="gramEnd"/>
      <w:r w:rsidRPr="00885DF3">
        <w:rPr>
          <w:rFonts w:ascii="Times New Roman" w:eastAsia="Times New Roman" w:hAnsi="Times New Roman" w:cs="Times New Roman"/>
          <w:sz w:val="24"/>
          <w:szCs w:val="24"/>
        </w:rPr>
        <w:t xml:space="preserve"> года № 319-п, и ежегодного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 Архангельской области.</w:t>
      </w: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5DF3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транспортной политики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поддержание и непрерывное совершенствование технического уровня эксплуатационного состояния дорог,  способствующее повышению безопасного движения и эффективности работы автомобильного транспорта;</w:t>
      </w:r>
    </w:p>
    <w:p w:rsidR="00F23307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организация работ по восстановлению и повышению транспортно-эксплуатацион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ого состояния автомобильных дорог;</w:t>
      </w:r>
    </w:p>
    <w:p w:rsidR="00F23307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обеспечение перевозок пассажиров по муниципальным</w:t>
      </w:r>
      <w:r w:rsidR="00E329AD">
        <w:rPr>
          <w:rFonts w:ascii="Times New Roman" w:eastAsia="Times New Roman" w:hAnsi="Times New Roman" w:cs="Times New Roman"/>
          <w:sz w:val="24"/>
          <w:szCs w:val="24"/>
        </w:rPr>
        <w:t xml:space="preserve"> маршрутам регулярных 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 xml:space="preserve"> перевозок на территории округа;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возмещение недополученных доходов, связанных с осуществлением перевозок пассажиров автомобильным транспортом на территории округа (субсидируемым маршрутам);</w:t>
      </w:r>
    </w:p>
    <w:p w:rsidR="00F23307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безопасного, бесперебойного движения транспортных средств по автомобильным дорогам общего пользования местного значения и сохранение сети автомобильных дорог общего пользования местного значения  на территории округа.</w:t>
      </w:r>
    </w:p>
    <w:p w:rsidR="00FF6D85" w:rsidRDefault="00FF6D85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44E9" w:rsidRPr="00F23307" w:rsidRDefault="009744E9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6A4E" w:rsidRDefault="00FF6D85" w:rsidP="00DF27DE">
      <w:pPr>
        <w:pStyle w:val="consnormal"/>
        <w:numPr>
          <w:ilvl w:val="0"/>
          <w:numId w:val="22"/>
        </w:numPr>
        <w:spacing w:before="0" w:beforeAutospacing="0" w:after="0" w:afterAutospacing="0"/>
        <w:ind w:left="-567" w:firstLine="0"/>
        <w:contextualSpacing/>
        <w:jc w:val="center"/>
        <w:rPr>
          <w:b/>
        </w:rPr>
      </w:pPr>
      <w:r w:rsidRPr="008424BB">
        <w:rPr>
          <w:b/>
        </w:rPr>
        <w:t xml:space="preserve">Характеристика </w:t>
      </w:r>
      <w:r w:rsidR="006B6A4E">
        <w:rPr>
          <w:b/>
        </w:rPr>
        <w:t xml:space="preserve">сферы реализации муниципальной программы, </w:t>
      </w:r>
    </w:p>
    <w:p w:rsidR="00F23307" w:rsidRPr="00FF6D85" w:rsidRDefault="006B6A4E" w:rsidP="00DF27DE">
      <w:pPr>
        <w:pStyle w:val="consnormal"/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описание основных проблем</w:t>
      </w:r>
    </w:p>
    <w:p w:rsidR="009744E9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F6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2358E1" w:rsidRPr="00885DF3" w:rsidRDefault="006B6A4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8E1" w:rsidRPr="00885DF3">
        <w:rPr>
          <w:rFonts w:ascii="Times New Roman" w:hAnsi="Times New Roman" w:cs="Times New Roman"/>
          <w:sz w:val="24"/>
          <w:szCs w:val="24"/>
        </w:rPr>
        <w:t xml:space="preserve">втомобильные дороги являются важнейшей составной частью транспортной инфраструктуры, способствующей экономическому росту, решению социальных задач и обеспечению национальной безопасности.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От уровня транспортно</w:t>
      </w:r>
      <w:r w:rsidR="00011125"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эксплуатационного состояния и развития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 во многом зависит решение задач достижения устойчивого экономического роста  округа, повышение качества жизни населения.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В настоящее время социально-экономическое развитие округа во многом сдерживается по причине неудовлетворительного транспортно-эксплуатационного состояния и недостаточного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дорог. Факты несоответствия автомобильных дорог требованиям действующих норм и правил не обеспечивают безопасность дорожного движения и создают  реальную угрозу жизни и здоровью жителей.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Плановый объем дорожных работ на реализацию программы ежегодно уточняется исходя из финансовых возможностей. </w:t>
      </w:r>
    </w:p>
    <w:p w:rsidR="002358E1" w:rsidRPr="00885DF3" w:rsidRDefault="002358E1" w:rsidP="00DF2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недостаточным финансированием на протяжении многих лет автомобильные дороги местного значения не отвечают нормативным требованиям. </w:t>
      </w:r>
    </w:p>
    <w:p w:rsidR="002358E1" w:rsidRPr="00885DF3" w:rsidRDefault="002358E1" w:rsidP="00DF27D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 xml:space="preserve">           Основными проблемами при содержании и ремонте автомобильных дорог местного значения в  границах округа  является: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>отсутствие усовершенствованного покрытия на автомобильных дорогах</w:t>
      </w:r>
      <w:r w:rsidRPr="00885DF3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или отсутствие технических параметров и уровня инженерного </w:t>
      </w:r>
      <w:proofErr w:type="gramStart"/>
      <w:r w:rsidRPr="00885DF3"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proofErr w:type="gramEnd"/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автомобильных дорог современным требованиям</w:t>
      </w:r>
      <w:r w:rsidRPr="00885D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Всё это создаёт неудобства и трудности при эксплуатации автомобильных дорог местного значения в границах округа.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На 1 января 2023 года протяженность автомобильных дорог общего пользования местного значения в границах  округа составляет: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>находящихся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1,3 км"/>
        </w:smartTagPr>
        <w:r w:rsidRPr="00885DF3">
          <w:rPr>
            <w:rFonts w:ascii="Times New Roman" w:hAnsi="Times New Roman" w:cs="Times New Roman"/>
            <w:sz w:val="24"/>
            <w:szCs w:val="24"/>
          </w:rPr>
          <w:t>331,3 км</w:t>
        </w:r>
      </w:smartTag>
      <w:r w:rsidRPr="00885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596,37 км. </w:t>
      </w:r>
    </w:p>
    <w:p w:rsidR="00011125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Средняя ширина проезжей части 3,5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4,5м.</w:t>
      </w:r>
    </w:p>
    <w:p w:rsidR="0086250A" w:rsidRPr="002358E1" w:rsidRDefault="00011125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ротяженность автомобильных дорог с твердым покрытием в общей</w:t>
      </w:r>
      <w:r w:rsidR="002358E1" w:rsidRPr="00885DF3">
        <w:rPr>
          <w:rFonts w:ascii="Times New Roman" w:hAnsi="Times New Roman" w:cs="Times New Roman"/>
          <w:sz w:val="24"/>
          <w:szCs w:val="24"/>
        </w:rPr>
        <w:br/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протяженности автомобильных дорог составляет 58,35 км.</w:t>
      </w:r>
    </w:p>
    <w:p w:rsidR="002358E1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чения  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1A6FE8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Транспортно</w:t>
      </w:r>
      <w:r w:rsidR="0051520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эксплуатационное состояние сети автомобильных дорог общего пользования местного значения на территории Шенкурского муниципального округа  (далее – автомобильные дороги общего пользования местного значения) не отвечает техническим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эксплуатационным показателям. Установленным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2.05.02.-85 и ГОСТ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50597-2017. Большинство мостовых сооружении находится в аварийном и неудовлетворительном состоянии, что существенно снижает уровень транспортной  доступности и повышает социальную напряженность в населенных пунктах округа.</w:t>
      </w:r>
    </w:p>
    <w:p w:rsidR="001A6FE8" w:rsidRDefault="001A6FE8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состояние сети автомобильных дорог общего пользования местного значения оказывают влияние следующие факторы: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природные и климатические условия;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снижение объемов работ  из-за недостаточного и нестабильного финансирования;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 xml:space="preserve">рост интенсивного движения  автомобильного транспорта, в том </w:t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 xml:space="preserve"> числе большегрузного, на автомобильных дорогах общего пользования местного значения;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>отсутствие точных данных о местоположении автомобильных дорог общего пользования местного значения округа.</w:t>
      </w:r>
    </w:p>
    <w:p w:rsidR="006B6A4E" w:rsidRDefault="00F85CE0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Без обес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печения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  <w:r w:rsidR="002358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15207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безопасным и качественным транспортным услугам оказывает влияние на качество жизни населения и развитие социальной сферы округа.  Маршрутная сеть на территории округа  состоит из 2 муниципальных маршрутов регулярных перевозок. </w:t>
      </w:r>
    </w:p>
    <w:p w:rsidR="006B6A4E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состояния перевозок населения пассажирским автомобильным транспортом по муниципальным маршрутам регулярных перевозок на территории округа показывает, что в течение последних лет произошли определенные изменения в сфере регулярных  перевозок пассажирским транспортом, приведшие к возникновению отдельных проблем в организации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 населения, в частности,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снижение пассажиропотока, вызванное увеличением количества частного автотранспорта, доступностью услуг фирм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>–такси.</w:t>
      </w:r>
      <w:proofErr w:type="gramEnd"/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сложившаяся ситуация  в сфере перевозок населения пассажирским автомобильным транспортом по муниципальным маршрутам регулярных перевозок  требует дальнейшего совершенствования и развития.</w:t>
      </w:r>
    </w:p>
    <w:p w:rsid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           Пассажирский транспорт общего пользования является важнейшей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составной частью социальной и производственной инфраструктуры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округа. Его устойчивое функционирование</w:t>
      </w:r>
      <w:r w:rsidR="00515207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является одним из показателей качества жизни </w:t>
      </w:r>
      <w:r w:rsidRPr="00CC4122">
        <w:rPr>
          <w:rStyle w:val="markedcontent"/>
          <w:rFonts w:ascii="Times New Roman" w:hAnsi="Times New Roman"/>
          <w:sz w:val="24"/>
          <w:szCs w:val="24"/>
        </w:rPr>
        <w:lastRenderedPageBreak/>
        <w:t>населения.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Основной проблемой развития пассажирских перевозок является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убыточность перевозок. Недостаточный пассажирооборот между поселениями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сдерживает развитие пассажирских перевозок, поскольку не </w:t>
      </w:r>
      <w:proofErr w:type="gramStart"/>
      <w:r w:rsidRPr="00CC4122">
        <w:rPr>
          <w:rStyle w:val="markedcontent"/>
          <w:rFonts w:ascii="Times New Roman" w:hAnsi="Times New Roman"/>
          <w:sz w:val="24"/>
          <w:szCs w:val="24"/>
        </w:rPr>
        <w:t>обеспечивается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необходимый уровень доходности деятельности перевозчиков является</w:t>
      </w:r>
      <w:proofErr w:type="gramEnd"/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недостаточно</w:t>
      </w:r>
      <w:r w:rsidRPr="00CC4122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устойчивым в связи с ростом цен на топливо, электроэнергию, запасные части</w:t>
      </w:r>
      <w:r w:rsidRPr="00CC4122">
        <w:rPr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для ремонта автотранспорта и т</w:t>
      </w:r>
      <w:r w:rsidR="00DF27DE">
        <w:rPr>
          <w:rStyle w:val="markedcontent"/>
          <w:rFonts w:ascii="Times New Roman" w:hAnsi="Times New Roman"/>
          <w:sz w:val="24"/>
          <w:szCs w:val="24"/>
        </w:rPr>
        <w:t>.</w:t>
      </w:r>
      <w:r w:rsidRPr="00CC4122">
        <w:rPr>
          <w:rStyle w:val="markedcontent"/>
          <w:rFonts w:ascii="Times New Roman" w:hAnsi="Times New Roman"/>
          <w:sz w:val="24"/>
          <w:szCs w:val="24"/>
        </w:rPr>
        <w:t>д.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Проведение конкурса на оказание услуг (выполнение работ), связанных с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осуществлением регулярных перевозок позволит сохранить   транспортную доступность для всех слоев населения.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Реализация мероприятия «Организация  осуществления перевозок пассажиров и багажа на пассажирских муниципальных маршрутах автомобильного транспорта» повысит качество услуг пассажирского транспорта и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их доступность для всех слоев населения. Мероприятие направлено на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удовлетворение потребностей населения в пассажирских перевозках,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обеспечение безопасного, устойчивого и эффективного функционирования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пассажирского транспорта общего пользования.</w:t>
      </w:r>
    </w:p>
    <w:p w:rsidR="006B6A4E" w:rsidRPr="00515207" w:rsidRDefault="006B6A4E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>Для недопущения существенного роста стоимости проезда,  в бюджете округа ежегодно предусматриваются  субсидии транспортным организациям и индивидуальным предпринимателям на возмещение недополученных доходов, связанных с осуществлением перевозок пассажиров автомобильным транспортом.</w:t>
      </w:r>
    </w:p>
    <w:p w:rsidR="006B6A4E" w:rsidRDefault="006B6A4E" w:rsidP="009011C1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обеспечения   надлежащего транспортно-эксплуатационного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250A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E0" w:rsidRDefault="00FF6D85" w:rsidP="009011C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F85CE0">
        <w:rPr>
          <w:rFonts w:ascii="Times New Roman" w:eastAsia="Times New Roman" w:hAnsi="Times New Roman" w:cs="Times New Roman"/>
          <w:b/>
          <w:sz w:val="24"/>
          <w:szCs w:val="24"/>
        </w:rPr>
        <w:t xml:space="preserve">.    Механизм реализации мероприятий </w:t>
      </w:r>
      <w:r w:rsidR="006B6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85CE0" w:rsidRDefault="00F85CE0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7DE" w:rsidRDefault="00515207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542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муниципальной программы </w:t>
      </w:r>
      <w:r w:rsidRPr="004E2A0A">
        <w:rPr>
          <w:rFonts w:ascii="Times New Roman" w:hAnsi="Times New Roman"/>
          <w:sz w:val="24"/>
          <w:szCs w:val="24"/>
        </w:rPr>
        <w:t xml:space="preserve">является отдел </w:t>
      </w:r>
      <w:r>
        <w:rPr>
          <w:rFonts w:ascii="Times New Roman" w:hAnsi="Times New Roman"/>
          <w:sz w:val="24"/>
          <w:szCs w:val="24"/>
        </w:rPr>
        <w:t xml:space="preserve">жилищно – </w:t>
      </w:r>
      <w:r>
        <w:rPr>
          <w:rFonts w:ascii="Times New Roman" w:hAnsi="Times New Roman"/>
          <w:sz w:val="24"/>
          <w:szCs w:val="24"/>
        </w:rPr>
        <w:softHyphen/>
        <w:t xml:space="preserve"> коммунального хозяйства администрации Шенкурского муниципального округа Архангельской области. </w:t>
      </w:r>
      <w:r w:rsidRPr="004E2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27DE" w:rsidRPr="00885DF3" w:rsidRDefault="00DF27DE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</w:t>
      </w:r>
      <w:r w:rsidRPr="00885DF3">
        <w:rPr>
          <w:rFonts w:ascii="Times New Roman" w:hAnsi="Times New Roman" w:cs="Times New Roman"/>
          <w:sz w:val="24"/>
          <w:szCs w:val="24"/>
        </w:rPr>
        <w:t>ение работ  по содержанию и ремонту   автомобильных дорог общего пользования местного значения производится путем  проведения закупки товаров, работ, и услуг в соответствии с положениями Федерального закона от 5 апреля 2013 год</w:t>
      </w:r>
      <w:r>
        <w:rPr>
          <w:rFonts w:ascii="Times New Roman" w:hAnsi="Times New Roman" w:cs="Times New Roman"/>
          <w:sz w:val="24"/>
          <w:szCs w:val="24"/>
        </w:rPr>
        <w:t>а № 44-ФЗ «</w:t>
      </w:r>
      <w:r w:rsidRPr="00885DF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</w:p>
    <w:p w:rsidR="00DF27DE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hAnsi="Times New Roman" w:cs="Times New Roman"/>
          <w:sz w:val="24"/>
          <w:szCs w:val="24"/>
        </w:rPr>
        <w:t xml:space="preserve">Ремонт, капитальный ремонт автомобильных дорог общего пользования местного значения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 w:rsidRPr="00885DF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85DF3"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из областного бюджета  бюджету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DF27DE" w:rsidRPr="00885DF3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перевозки пассажиров и багажа  по муниципальным маршрутам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областного бюджета  бюджету округа, и осуществляется  администрацией путем  заключения муниципальных контрактов на выполнение работ, связанных с осуществлением регулярных перевозок по регулируемым  тарифам на перевозку  пассажиров и багажа автомобильным транспортом  общего пользования  </w:t>
      </w:r>
      <w:r>
        <w:rPr>
          <w:rFonts w:ascii="Times New Roman" w:hAnsi="Times New Roman" w:cs="Times New Roman"/>
          <w:sz w:val="24"/>
          <w:szCs w:val="24"/>
        </w:rPr>
        <w:lastRenderedPageBreak/>
        <w:t>по муниципальным маршрутам и приобретением необходимых бланков строгой отчетности  для обеспечения перевозчиков в  соответствии с положениями Федерального закона № 220-ФЗ от 13 июля 2015 года « Об организации регулярных перевозок пассажиров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и городским наземным 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жилищно–коммунального хозяйства администрации Шенкурского муниципального округа Архангельской области </w:t>
      </w:r>
      <w:r w:rsidRPr="00885DF3">
        <w:rPr>
          <w:rFonts w:ascii="Times New Roman" w:hAnsi="Times New Roman" w:cs="Times New Roman"/>
          <w:sz w:val="24"/>
          <w:szCs w:val="24"/>
        </w:rPr>
        <w:t>осуществляет организацию, координацию и контроль работ по реализации муниципальной программы, вносит в установленном порядке предложения  по уточнению мероприятий муниципальной программы с учетом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экономической ситуации.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приведен в приложении №2 к муниципальной программе.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Муниципальная программа подлежит приведению в соответствии с  решением о бюджете не позднее двух месяцев со дня   вступления его в силу.</w:t>
      </w:r>
    </w:p>
    <w:p w:rsidR="00971CAE" w:rsidRPr="00885DF3" w:rsidRDefault="00565923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7,8,17 перечня мероприятий муниципальной программы (приложение № 2 к муниципальной программе) направляются средства областного бюджета, бюджета округа и внебюджетные средства. Под внебюджетными средствами следует понимать трудовое участие  физических лиц, индивидуальных предпринимателей, юридических лиц.</w:t>
      </w:r>
    </w:p>
    <w:p w:rsidR="00E37CF5" w:rsidRPr="00885DF3" w:rsidRDefault="00E37CF5" w:rsidP="00DF27DE">
      <w:pPr>
        <w:pStyle w:val="a3"/>
        <w:autoSpaceDE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D16" w:rsidRPr="00DF27DE" w:rsidRDefault="0058728B" w:rsidP="00DF27DE">
      <w:pPr>
        <w:pStyle w:val="a4"/>
        <w:numPr>
          <w:ilvl w:val="0"/>
          <w:numId w:val="22"/>
        </w:numPr>
        <w:shd w:val="clear" w:color="auto" w:fill="auto"/>
        <w:spacing w:line="240" w:lineRule="auto"/>
        <w:ind w:left="-567" w:right="20" w:firstLine="0"/>
        <w:contextualSpacing/>
        <w:jc w:val="center"/>
        <w:rPr>
          <w:b/>
        </w:rPr>
      </w:pPr>
      <w:bookmarkStart w:id="1" w:name="bookmark0"/>
      <w:r w:rsidRPr="00DF27DE">
        <w:rPr>
          <w:b/>
        </w:rPr>
        <w:t xml:space="preserve">Ожидаемые </w:t>
      </w:r>
      <w:r w:rsidR="00872D16" w:rsidRPr="00DF27DE">
        <w:rPr>
          <w:b/>
        </w:rPr>
        <w:t xml:space="preserve"> результаты реализации</w:t>
      </w:r>
      <w:r w:rsidR="00DF27DE" w:rsidRPr="00DF27DE">
        <w:rPr>
          <w:b/>
        </w:rPr>
        <w:t xml:space="preserve"> </w:t>
      </w:r>
      <w:r w:rsidR="00872D16" w:rsidRPr="00DF27DE">
        <w:rPr>
          <w:b/>
        </w:rPr>
        <w:t>муниципальной</w:t>
      </w:r>
      <w:bookmarkEnd w:id="1"/>
      <w:r w:rsidR="00872D16" w:rsidRPr="00DF27DE">
        <w:rPr>
          <w:b/>
        </w:rPr>
        <w:t xml:space="preserve"> </w:t>
      </w:r>
      <w:bookmarkStart w:id="2" w:name="bookmark1"/>
      <w:r w:rsidR="00872D16" w:rsidRPr="00DF27DE">
        <w:rPr>
          <w:b/>
        </w:rPr>
        <w:t>программы</w:t>
      </w:r>
      <w:bookmarkEnd w:id="2"/>
    </w:p>
    <w:p w:rsidR="00872D16" w:rsidRPr="00885DF3" w:rsidRDefault="00872D16" w:rsidP="00DF27DE">
      <w:pPr>
        <w:pStyle w:val="a4"/>
        <w:shd w:val="clear" w:color="auto" w:fill="auto"/>
        <w:spacing w:before="100" w:beforeAutospacing="1" w:line="240" w:lineRule="auto"/>
        <w:ind w:left="-567" w:right="20"/>
        <w:contextualSpacing/>
        <w:jc w:val="center"/>
        <w:rPr>
          <w:b/>
        </w:rPr>
      </w:pPr>
    </w:p>
    <w:p w:rsidR="00792407" w:rsidRPr="002468D2" w:rsidRDefault="00A86356" w:rsidP="00DF27DE">
      <w:pPr>
        <w:pStyle w:val="a7"/>
        <w:ind w:left="-567" w:firstLine="567"/>
        <w:jc w:val="both"/>
        <w:rPr>
          <w:sz w:val="24"/>
          <w:szCs w:val="24"/>
        </w:rPr>
      </w:pPr>
      <w:r w:rsidRPr="00885DF3">
        <w:rPr>
          <w:rStyle w:val="markedcontent"/>
          <w:sz w:val="24"/>
          <w:szCs w:val="24"/>
        </w:rPr>
        <w:t>Реализация мероприятий муниципальной программы позволит</w:t>
      </w:r>
      <w:r w:rsidR="00792407">
        <w:rPr>
          <w:rStyle w:val="markedcontent"/>
          <w:sz w:val="24"/>
          <w:szCs w:val="24"/>
        </w:rPr>
        <w:t xml:space="preserve"> </w:t>
      </w:r>
      <w:r w:rsidR="00792407" w:rsidRPr="002468D2">
        <w:rPr>
          <w:sz w:val="24"/>
          <w:szCs w:val="24"/>
        </w:rPr>
        <w:t xml:space="preserve">достичь  к </w:t>
      </w:r>
      <w:r w:rsidR="00792407">
        <w:rPr>
          <w:sz w:val="24"/>
          <w:szCs w:val="24"/>
        </w:rPr>
        <w:t>202</w:t>
      </w:r>
      <w:r w:rsidR="00AD5F15">
        <w:rPr>
          <w:sz w:val="24"/>
          <w:szCs w:val="24"/>
        </w:rPr>
        <w:t>6</w:t>
      </w:r>
      <w:r w:rsidR="00792407">
        <w:rPr>
          <w:sz w:val="24"/>
          <w:szCs w:val="24"/>
        </w:rPr>
        <w:t xml:space="preserve"> году следующих результатов:</w:t>
      </w:r>
    </w:p>
    <w:p w:rsidR="00A86356" w:rsidRPr="00885DF3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повысить уровень транспортной доступности;</w:t>
      </w:r>
    </w:p>
    <w:p w:rsidR="00A86356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увеличить протяженность автодорог общего пользования местного значения, в отношении которых производится ремонт;</w:t>
      </w:r>
    </w:p>
    <w:p w:rsidR="00FA0B29" w:rsidRPr="00885DF3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0B29">
        <w:rPr>
          <w:rFonts w:ascii="Times New Roman" w:hAnsi="Times New Roman" w:cs="Times New Roman"/>
          <w:sz w:val="24"/>
          <w:szCs w:val="24"/>
        </w:rPr>
        <w:t>повысить качество и уровень безопасности пассажирских перевозок</w:t>
      </w:r>
      <w:r w:rsidR="0058728B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FA0B29">
        <w:rPr>
          <w:rFonts w:ascii="Times New Roman" w:hAnsi="Times New Roman" w:cs="Times New Roman"/>
          <w:sz w:val="24"/>
          <w:szCs w:val="24"/>
        </w:rPr>
        <w:t>;</w:t>
      </w:r>
    </w:p>
    <w:p w:rsidR="00362D4D" w:rsidRPr="00885DF3" w:rsidRDefault="00792407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обеспечить безопасное, бесперебойное движение транспортных средств по автомобильным дорогам общего пользовани</w:t>
      </w:r>
      <w:r w:rsidR="00E37CF5" w:rsidRPr="00885DF3">
        <w:rPr>
          <w:rFonts w:ascii="Times New Roman" w:hAnsi="Times New Roman" w:cs="Times New Roman"/>
          <w:sz w:val="24"/>
          <w:szCs w:val="24"/>
        </w:rPr>
        <w:t>я местного значения  и сохранить</w:t>
      </w:r>
      <w:r w:rsidR="00A86356" w:rsidRPr="00885DF3">
        <w:rPr>
          <w:rFonts w:ascii="Times New Roman" w:hAnsi="Times New Roman" w:cs="Times New Roman"/>
          <w:sz w:val="24"/>
          <w:szCs w:val="24"/>
        </w:rPr>
        <w:t xml:space="preserve"> сеть автомобильных дорог общего пользования местного значения.</w:t>
      </w:r>
      <w:r w:rsidR="00362D4D" w:rsidRPr="00885DF3">
        <w:rPr>
          <w:rFonts w:ascii="Times New Roman" w:hAnsi="Times New Roman" w:cs="Times New Roman"/>
          <w:sz w:val="24"/>
          <w:szCs w:val="24"/>
        </w:rPr>
        <w:tab/>
      </w:r>
    </w:p>
    <w:p w:rsidR="00DF27DE" w:rsidRPr="00DF27DE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</w:t>
      </w:r>
      <w:r w:rsidR="009011C1">
        <w:rPr>
          <w:rFonts w:ascii="Times New Roman" w:hAnsi="Times New Roman" w:cs="Times New Roman"/>
          <w:sz w:val="24"/>
          <w:szCs w:val="24"/>
        </w:rPr>
        <w:t xml:space="preserve">руга Архангельской области от 22 декабря </w:t>
      </w:r>
      <w:r w:rsidRPr="00DF27DE">
        <w:rPr>
          <w:rFonts w:ascii="Times New Roman" w:hAnsi="Times New Roman" w:cs="Times New Roman"/>
          <w:sz w:val="24"/>
          <w:szCs w:val="24"/>
        </w:rPr>
        <w:t xml:space="preserve"> 202</w:t>
      </w:r>
      <w:r w:rsidR="009011C1">
        <w:rPr>
          <w:rFonts w:ascii="Times New Roman" w:hAnsi="Times New Roman" w:cs="Times New Roman"/>
          <w:sz w:val="24"/>
          <w:szCs w:val="24"/>
        </w:rPr>
        <w:t>2</w:t>
      </w:r>
      <w:r w:rsidRPr="00DF27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11C1">
        <w:rPr>
          <w:rFonts w:ascii="Times New Roman" w:hAnsi="Times New Roman" w:cs="Times New Roman"/>
          <w:sz w:val="24"/>
          <w:szCs w:val="24"/>
        </w:rPr>
        <w:t xml:space="preserve"> № 6</w:t>
      </w:r>
      <w:r w:rsidRPr="00DF27DE">
        <w:rPr>
          <w:rFonts w:ascii="Times New Roman" w:hAnsi="Times New Roman" w:cs="Times New Roman"/>
          <w:sz w:val="24"/>
          <w:szCs w:val="24"/>
        </w:rPr>
        <w:t xml:space="preserve"> – па.</w:t>
      </w:r>
    </w:p>
    <w:p w:rsidR="00DF27DE" w:rsidRPr="006013E3" w:rsidRDefault="00DF27DE" w:rsidP="00DF27DE">
      <w:pPr>
        <w:spacing w:line="240" w:lineRule="auto"/>
      </w:pPr>
    </w:p>
    <w:p w:rsidR="00A86505" w:rsidRPr="00885DF3" w:rsidRDefault="00A86505" w:rsidP="00DF27DE">
      <w:pPr>
        <w:tabs>
          <w:tab w:val="left" w:pos="927"/>
        </w:tabs>
        <w:spacing w:after="0" w:line="240" w:lineRule="auto"/>
        <w:ind w:left="-567" w:right="20"/>
        <w:rPr>
          <w:rStyle w:val="spfo1"/>
          <w:rFonts w:ascii="Times New Roman" w:hAnsi="Times New Roman" w:cs="Times New Roman"/>
          <w:sz w:val="24"/>
          <w:szCs w:val="24"/>
        </w:rPr>
      </w:pPr>
    </w:p>
    <w:p w:rsidR="00A86505" w:rsidRDefault="00A86505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872D16" w:rsidRPr="00885DF3" w:rsidRDefault="00872D16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86505" w:rsidRPr="00885DF3" w:rsidRDefault="00662EDE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87093E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>к муниципальной  программе</w:t>
      </w:r>
    </w:p>
    <w:p w:rsidR="00872D16" w:rsidRPr="00885DF3" w:rsidRDefault="00A86505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</w:t>
      </w:r>
      <w:r w:rsidR="00704983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983" w:rsidRPr="00885DF3" w:rsidRDefault="00704983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Архангельской  области</w:t>
      </w:r>
    </w:p>
    <w:p w:rsidR="00A86505" w:rsidRPr="00885DF3" w:rsidRDefault="00662ED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«Развитие доро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жного хозяйства и  </w:t>
      </w:r>
      <w:proofErr w:type="gramStart"/>
      <w:r w:rsidR="00A86505"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774992" w:rsidRPr="00885DF3" w:rsidRDefault="00A86505" w:rsidP="00DF27DE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87093E" w:rsidRPr="00885DF3" w:rsidRDefault="0087093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2D16" w:rsidRPr="00DF27DE" w:rsidRDefault="00662EDE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2D16" w:rsidRPr="00DF27DE" w:rsidRDefault="00DF27DE" w:rsidP="00DF27DE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136263" w:rsidRPr="00DF27DE" w:rsidRDefault="00872D16" w:rsidP="00DF27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7DE">
        <w:rPr>
          <w:rFonts w:ascii="Times New Roman" w:hAnsi="Times New Roman" w:cs="Times New Roman"/>
          <w:color w:val="000000"/>
          <w:sz w:val="24"/>
          <w:szCs w:val="24"/>
        </w:rPr>
        <w:t>целевых показа</w:t>
      </w:r>
      <w:r w:rsidR="00774992" w:rsidRPr="00DF27DE">
        <w:rPr>
          <w:rFonts w:ascii="Times New Roman" w:hAnsi="Times New Roman" w:cs="Times New Roman"/>
          <w:color w:val="000000"/>
          <w:sz w:val="24"/>
          <w:szCs w:val="24"/>
        </w:rPr>
        <w:t>телей муниципально</w:t>
      </w:r>
      <w:r w:rsidR="00136263" w:rsidRPr="00DF27DE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</w:t>
      </w:r>
    </w:p>
    <w:p w:rsidR="00792407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792407" w:rsidRPr="00DF27DE">
        <w:rPr>
          <w:rFonts w:ascii="Times New Roman" w:hAnsi="Times New Roman" w:cs="Times New Roman"/>
          <w:sz w:val="24"/>
          <w:szCs w:val="24"/>
        </w:rPr>
        <w:t xml:space="preserve"> </w:t>
      </w:r>
      <w:r w:rsidRPr="00DF27D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87093E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</w:t>
      </w:r>
      <w:r w:rsidR="00792407" w:rsidRPr="00DF27DE">
        <w:rPr>
          <w:rFonts w:ascii="Times New Roman" w:hAnsi="Times New Roman" w:cs="Times New Roman"/>
          <w:sz w:val="24"/>
          <w:szCs w:val="24"/>
        </w:rPr>
        <w:t>н</w:t>
      </w:r>
      <w:r w:rsidRPr="00DF27DE">
        <w:rPr>
          <w:rFonts w:ascii="Times New Roman" w:hAnsi="Times New Roman" w:cs="Times New Roman"/>
          <w:sz w:val="24"/>
          <w:szCs w:val="24"/>
        </w:rPr>
        <w:t>ой системы в Шенкурском муниципальном округе»</w:t>
      </w:r>
    </w:p>
    <w:p w:rsidR="00792407" w:rsidRPr="00DF27DE" w:rsidRDefault="0079240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792407" w:rsidRDefault="00872D16" w:rsidP="00DF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="00A61E03">
        <w:rPr>
          <w:rFonts w:ascii="Times New Roman" w:hAnsi="Times New Roman" w:cs="Times New Roman"/>
          <w:sz w:val="24"/>
          <w:szCs w:val="24"/>
        </w:rPr>
        <w:t xml:space="preserve">отдел жилищно–коммунального хозяйства </w:t>
      </w:r>
      <w:r w:rsidR="00CB4BFF" w:rsidRPr="00792407">
        <w:rPr>
          <w:rFonts w:ascii="Times New Roman" w:hAnsi="Times New Roman" w:cs="Times New Roman"/>
          <w:sz w:val="24"/>
          <w:szCs w:val="24"/>
        </w:rPr>
        <w:t xml:space="preserve">  администрации Ше</w:t>
      </w:r>
      <w:r w:rsidR="0087093E" w:rsidRPr="00792407">
        <w:rPr>
          <w:rFonts w:ascii="Times New Roman" w:hAnsi="Times New Roman" w:cs="Times New Roman"/>
          <w:sz w:val="24"/>
          <w:szCs w:val="24"/>
        </w:rPr>
        <w:t>нкурского муниципального округа</w:t>
      </w:r>
      <w:r w:rsidR="00792407" w:rsidRPr="0079240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A84C53" w:rsidRPr="00885DF3" w:rsidRDefault="00A84C53" w:rsidP="00DF27D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134"/>
        <w:gridCol w:w="1134"/>
        <w:gridCol w:w="851"/>
        <w:gridCol w:w="850"/>
        <w:gridCol w:w="993"/>
        <w:gridCol w:w="984"/>
        <w:gridCol w:w="8"/>
      </w:tblGrid>
      <w:tr w:rsidR="00DA0F88" w:rsidRPr="00BE4CD3" w:rsidTr="00DA0F88">
        <w:trPr>
          <w:gridAfter w:val="1"/>
          <w:wAfter w:w="8" w:type="dxa"/>
          <w:trHeight w:val="249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A0F88" w:rsidRPr="00BE4CD3" w:rsidTr="00DA0F88">
        <w:trPr>
          <w:gridAfter w:val="1"/>
          <w:wAfter w:w="8" w:type="dxa"/>
          <w:trHeight w:val="727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2022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 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9915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Шенкурского муниципального округа Архангельской области  «Развитие дорожного хозяйства и транспортной системы в Шенкурском муниципальном округе» </w:t>
            </w:r>
          </w:p>
        </w:tc>
      </w:tr>
      <w:tr w:rsidR="00DA0F88" w:rsidRPr="00BE4CD3" w:rsidTr="00DA0F88">
        <w:trPr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E4C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</w:tr>
      <w:tr w:rsidR="00DA0F88" w:rsidRPr="00BE4CD3" w:rsidTr="00DA0F88">
        <w:trPr>
          <w:trHeight w:val="1305"/>
          <w:tblCellSpacing w:w="5" w:type="nil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F88" w:rsidRPr="00BE4CD3" w:rsidTr="00DA0F88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</w:t>
            </w:r>
            <w:bookmarkStart w:id="3" w:name="_GoBack"/>
            <w:bookmarkEnd w:id="3"/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5A33E2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72D16" w:rsidRDefault="00872D16" w:rsidP="00DF27D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Порядок расчета и источники информации о значениях</w:t>
      </w: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целевых показателей муниципальной программы</w:t>
      </w:r>
    </w:p>
    <w:p w:rsidR="00ED5855" w:rsidRPr="00BD29B8" w:rsidRDefault="00ED5855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694"/>
        <w:gridCol w:w="2693"/>
      </w:tblGrid>
      <w:tr w:rsidR="00872D16" w:rsidRPr="00ED5855" w:rsidTr="00ED5855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Наименование целевых показателей</w:t>
            </w:r>
            <w:r w:rsidRPr="00ED5855"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Источники информации</w:t>
            </w:r>
          </w:p>
        </w:tc>
      </w:tr>
      <w:tr w:rsidR="00872D16" w:rsidRPr="00ED5855" w:rsidTr="00ED5855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3</w:t>
            </w:r>
          </w:p>
        </w:tc>
      </w:tr>
      <w:tr w:rsidR="00A61E03" w:rsidRPr="00ED5855" w:rsidTr="00ED5855">
        <w:trPr>
          <w:trHeight w:val="1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. 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ED5855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r w:rsidRPr="00ED5855">
                    <w:rPr>
                      <w:rFonts w:ascii="Times New Roman" w:hAnsi="Times New Roman" w:cs="Times New Roman"/>
                    </w:rPr>
                    <w:t>МК =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МКфакт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x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100, где:</w:t>
                  </w:r>
                </w:p>
              </w:tc>
            </w:tr>
            <w:tr w:rsidR="00A61E03" w:rsidRPr="00ED5855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МКплан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61E03" w:rsidRPr="00ED5855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МКфакт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контрактов на выполнение работ по содержанию и ремонту автомобильных дорог и мостов, фактически выполненных в соответствии условиями муниципального контракта, договора.</w:t>
            </w:r>
          </w:p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МКплан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муниципальных контрактов на выполнение работ по содержанию и ремонту автомобильных дорог и мостов, запланированных на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9011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  <w:tr w:rsidR="00A61E03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A61E03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Рсубс=</w:t>
                  </w:r>
                  <w:proofErr w:type="spellEnd"/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Рфакт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 где:</w:t>
                  </w:r>
                </w:p>
              </w:tc>
            </w:tr>
            <w:tr w:rsidR="00A61E03" w:rsidRPr="00A61E03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Рплан</w:t>
                  </w:r>
                  <w:proofErr w:type="spellEnd"/>
                </w:p>
              </w:tc>
              <w:tc>
                <w:tcPr>
                  <w:tcW w:w="1640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Рфакт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рейсов по муниципальным маршрутам, фактически выполненных в соответствии с расписанием при осуществлении пассажирских перевозок;</w:t>
            </w:r>
          </w:p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Рплан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рейсов, установленных в соответствии с расписанием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данные транспортных операторов, осуществляющих транспортные перевозки на муниципальных маршрутах</w:t>
            </w:r>
          </w:p>
        </w:tc>
      </w:tr>
      <w:tr w:rsidR="00CB3197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DA0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CB3197" w:rsidRPr="00A61E03" w:rsidRDefault="00CB3197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197" w:rsidRPr="00A61E03" w:rsidRDefault="00CB3197" w:rsidP="00A61E03">
            <w:pPr>
              <w:widowControl w:val="0"/>
              <w:autoSpaceDE w:val="0"/>
              <w:autoSpaceDN w:val="0"/>
              <w:adjustRightInd w:val="0"/>
              <w:spacing w:before="100" w:beforeAutospacing="1" w:after="12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197" w:rsidRPr="00A61E03" w:rsidRDefault="00DA0F88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</w:tbl>
    <w:p w:rsidR="00872D16" w:rsidRDefault="00872D16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D29B8" w:rsidSect="00A86505">
          <w:pgSz w:w="11906" w:h="16838"/>
          <w:pgMar w:top="1134" w:right="850" w:bottom="1134" w:left="1701" w:header="709" w:footer="709" w:gutter="0"/>
          <w:cols w:space="708"/>
          <w:docGrid w:linePitch="326"/>
        </w:sectPr>
      </w:pP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к муниципальной  программе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 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 области</w:t>
      </w:r>
    </w:p>
    <w:p w:rsidR="00BD29B8" w:rsidRPr="00885DF3" w:rsidRDefault="00BD29B8" w:rsidP="00BD29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«Развитие дорожного хозяйства и 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BD29B8" w:rsidRPr="00885DF3" w:rsidRDefault="00BD29B8" w:rsidP="00BD29B8">
      <w:pPr>
        <w:tabs>
          <w:tab w:val="left" w:pos="544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BD29B8" w:rsidRPr="00DF27DE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>муниципальной программы Шенкурского</w:t>
      </w:r>
      <w:r w:rsidRPr="00DF27D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транспортной системы в Шенкурском муниципальном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B" w:rsidRDefault="003270DB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53" w:type="dxa"/>
        <w:tblInd w:w="93" w:type="dxa"/>
        <w:tblLayout w:type="fixed"/>
        <w:tblLook w:val="04A0"/>
      </w:tblPr>
      <w:tblGrid>
        <w:gridCol w:w="922"/>
        <w:gridCol w:w="974"/>
        <w:gridCol w:w="827"/>
        <w:gridCol w:w="820"/>
        <w:gridCol w:w="821"/>
        <w:gridCol w:w="471"/>
        <w:gridCol w:w="1559"/>
        <w:gridCol w:w="1560"/>
        <w:gridCol w:w="1559"/>
        <w:gridCol w:w="1559"/>
        <w:gridCol w:w="427"/>
        <w:gridCol w:w="1132"/>
        <w:gridCol w:w="802"/>
        <w:gridCol w:w="899"/>
        <w:gridCol w:w="837"/>
        <w:gridCol w:w="684"/>
      </w:tblGrid>
      <w:tr w:rsidR="009C28B1" w:rsidRPr="00BE4CD3" w:rsidTr="007C6C1A">
        <w:trPr>
          <w:trHeight w:val="72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мероприятия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9C28B1" w:rsidRPr="00BE4CD3" w:rsidTr="007C6C1A">
        <w:trPr>
          <w:trHeight w:val="30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28B1" w:rsidRPr="00BE4CD3" w:rsidTr="007C6C1A">
        <w:trPr>
          <w:trHeight w:val="630"/>
        </w:trPr>
        <w:tc>
          <w:tcPr>
            <w:tcW w:w="15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муниципальной программы – развитие транспортной и дорожной системы для устойчивого социально–экономического развития Шенкурского муниципального округа Архангельской области</w:t>
            </w:r>
          </w:p>
        </w:tc>
      </w:tr>
      <w:tr w:rsidR="009C28B1" w:rsidRPr="00BE4CD3" w:rsidTr="007C6C1A">
        <w:trPr>
          <w:trHeight w:val="570"/>
        </w:trPr>
        <w:tc>
          <w:tcPr>
            <w:tcW w:w="15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муниципальной программы  – приведение в нормативное состояние улично-дорожной сети   Шенкурского муниципального округа Архангельской области, обеспечение транспортной доступности для населения</w:t>
            </w:r>
          </w:p>
        </w:tc>
      </w:tr>
      <w:tr w:rsidR="009C28B1" w:rsidRPr="00BE4CD3" w:rsidTr="007C6C1A">
        <w:trPr>
          <w:trHeight w:val="735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Содержание  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111510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579 912,34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22 565 634,23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111510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33 648 830,42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8755D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мероприятия по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одержанию автомобильных дорог: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 – 927км;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 – 927км;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927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 – 927км.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111510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579 912,34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22 565 634,23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111510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33 648 830,42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32 182 228,36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33 258 219,33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25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2.Модернизация нерегулируемых пешеходных переходов, светофорных объектов и установка светофорных объектов, пешеходных   ограждений на автомобильных дорогах общего пользования местного значения 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tabs>
                <w:tab w:val="center" w:pos="601"/>
                <w:tab w:val="right" w:pos="12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        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пешеходных ограждений на дорогах, в том числе в зоне пешеходных переходов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392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9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26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Ремонт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9 800 184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9C28B1" w:rsidRPr="000053D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6 209 866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  <w:p w:rsidR="009C28B1" w:rsidRPr="000053D2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1 687 283,71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1 144 033,79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автомобильных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рогах: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2023- 1,5 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2024- 1,5км;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2025 - 1,5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км;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2026 -1,5 км.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3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0053D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9 800 184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10 759 000,00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0053D2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6 209 866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1 687 283,71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1 144 033,79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1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Организация  транспортного обслуживания  населения на  пассажирских муниципальных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маршрутах  автомобильного транспорта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жилищно–коммунального хозяйства   администрации Шенкурского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A448F7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12 699 400,44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8C0C30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5 404 667,77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436E8E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5 871 211,49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1 423 521,18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в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границах муниципального округа 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4 288 691,47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1 441 649,11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1 423 521,18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1 423 521,18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27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8 410 708,97</w:t>
            </w:r>
            <w:r w:rsidR="009C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3 963 018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4 447 690,31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6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 Паспортизация и постановка на кадастровый учет дорог общего пользования местного значения и мостовых  сооружений в Шенкурском муниципальном округе Архангельской области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</w:t>
            </w: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технического учета дорог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0,00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84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Ремонт автомобильной дороги общего пользования местного значения по ул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 в г.Шенкурске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автомобильной дороги 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нормативное состояние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37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91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8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Инициативный проект « Ремонт дороги по улице 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Приозерная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деревне 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1 160 389,98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1 160 389,98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автомобильной дороги 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оянии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2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157 481,50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157 481,50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944 888,98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944 888,98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7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58 019,50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58 019,50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6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 Инициативный проект «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Снегозадержатели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дороги возле 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ушевская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296 767,00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296 767,00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снегозащитные мероприятия автомобильной дороги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40 252,43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40 252,43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81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241 514,57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241 514,57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35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Выполнение работ по текущему ремонту ливневой канализации уличной дорожной сети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Шенкурске по ул. Ломоносова, д.2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394 890,00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394 890,00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и ремонт ливневой канализации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6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394 890,00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394 890,00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5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Выполнение мероприятий по ремонтно-эксплуатационному обслуживанию установок наружного освещения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временному пользованию мест для размещения  светильников  уличного освещения на  территории Шенкурского муниципального округа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1 065 691,00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1 065 691,00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проверки состояния и безопасности оборудования светотехнических параметров установок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39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9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57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1 065 691,00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1 065 691,00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7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11. Выполнение работ по замене звеньев водопропускных труб с удалением и восстановлением земляного полотна и дорожной одежды над трубами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Шенкурске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исправности водопропускных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1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33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6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Выполнение работ по ремонту гравийных оснований дорожного полотна грунтовых дорог УДС Шенкурского муниципального округа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E0680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1 602 162,00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1 602 162,00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Исправление профиля  гравийных оснований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песчан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гравийной смесью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40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25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501 162,00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501 162,00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13.Паспортизация автомобильных дорог  общего пользования местного  значения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тдел жилищно–коммунального хозяйства   администрации Шенкурского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E0680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38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 Выполнение работ по текущему  ремонту гравийных оснований дорожного полотна грунтовых дорог улично-дорожной сети Шенкурского муниципального округа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1 306 000,00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1 306 000,00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Исправление профиля  гравийных оснований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песчан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гравийной смесью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6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1 306 000,00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1 306 000,00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перевозок № 502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Шенкурск-Керзеньга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№ 503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Шенкурск-Уколок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7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2 372 352,00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7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2 372 352,00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 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2 372 352,00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2 372 352,00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 Проведение кадастровых работ по формированию земельных участков с изготовлением  технических планов линейных сооружений, в том числе улиц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5A33E2">
        <w:trPr>
          <w:trHeight w:val="334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Инициативный проект «Ремонт дороги, строительство моста через овраг»</w:t>
            </w: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1 500 000,00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5A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год – реализация инициативного проекта. Текущий ремонт участка автомобильной дороги протяженностью 300 метров и сооружение конструкции, обеспечивающее проход/проезд через овраг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ребеневская</w:t>
            </w:r>
            <w:proofErr w:type="spellEnd"/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5A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5A33E2" w:rsidRPr="00BE4CD3" w:rsidTr="009B6315">
        <w:trPr>
          <w:trHeight w:val="31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CE7AFA">
        <w:trPr>
          <w:trHeight w:val="3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27751C">
        <w:trPr>
          <w:trHeight w:val="551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726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315"/>
        </w:trPr>
        <w:tc>
          <w:tcPr>
            <w:tcW w:w="158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</w:tr>
      <w:tr w:rsidR="005A33E2" w:rsidRPr="00BE4CD3" w:rsidTr="007C6C1A">
        <w:trPr>
          <w:trHeight w:val="315"/>
        </w:trPr>
        <w:tc>
          <w:tcPr>
            <w:tcW w:w="35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9F34DC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167 059 748,86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45 449 201,98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9F34DC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51 915 260,51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35 293 033,25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34 402 253,12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33E2" w:rsidRPr="00BE4CD3" w:rsidTr="007C6C1A">
        <w:trPr>
          <w:trHeight w:val="315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4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147 117 521,84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36 065 017,27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41 357 218,20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35 293 033,25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34 402 253,12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9F34DC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19 794 207,52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9 311 165,21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9F34DC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10 483 042,31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инициатив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ные платежи</w:t>
            </w: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73 019,50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73 019,50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75 000,00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D29B8" w:rsidRPr="00885DF3" w:rsidRDefault="00BD29B8" w:rsidP="00BD29B8">
      <w:p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29B8" w:rsidRPr="00885DF3" w:rsidSect="00BD29B8">
      <w:pgSz w:w="16838" w:h="11906" w:orient="landscape"/>
      <w:pgMar w:top="1701" w:right="1134" w:bottom="850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06"/>
    <w:multiLevelType w:val="hybridMultilevel"/>
    <w:tmpl w:val="9BAC7E02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E613F11"/>
    <w:multiLevelType w:val="hybridMultilevel"/>
    <w:tmpl w:val="294217E6"/>
    <w:lvl w:ilvl="0" w:tplc="9E2EC3CE">
      <w:start w:val="23"/>
      <w:numFmt w:val="decimal"/>
      <w:lvlText w:val="%1."/>
      <w:lvlJc w:val="left"/>
      <w:pPr>
        <w:ind w:left="45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12D10245"/>
    <w:multiLevelType w:val="hybridMultilevel"/>
    <w:tmpl w:val="8B0CD72C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">
    <w:nsid w:val="176108C7"/>
    <w:multiLevelType w:val="hybridMultilevel"/>
    <w:tmpl w:val="778EF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8F7"/>
    <w:multiLevelType w:val="hybridMultilevel"/>
    <w:tmpl w:val="C408F60C"/>
    <w:lvl w:ilvl="0" w:tplc="04190013">
      <w:start w:val="1"/>
      <w:numFmt w:val="upperRoman"/>
      <w:lvlText w:val="%1."/>
      <w:lvlJc w:val="righ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21AC707D"/>
    <w:multiLevelType w:val="hybridMultilevel"/>
    <w:tmpl w:val="58CA8ED8"/>
    <w:lvl w:ilvl="0" w:tplc="04190013">
      <w:start w:val="1"/>
      <w:numFmt w:val="upperRoman"/>
      <w:lvlText w:val="%1."/>
      <w:lvlJc w:val="right"/>
      <w:pPr>
        <w:ind w:left="1847" w:hanging="360"/>
      </w:pPr>
    </w:lvl>
    <w:lvl w:ilvl="1" w:tplc="04190019">
      <w:start w:val="1"/>
      <w:numFmt w:val="lowerLetter"/>
      <w:lvlText w:val="%2."/>
      <w:lvlJc w:val="left"/>
      <w:pPr>
        <w:ind w:left="2567" w:hanging="360"/>
      </w:p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</w:lvl>
    <w:lvl w:ilvl="3" w:tplc="0419000F" w:tentative="1">
      <w:start w:val="1"/>
      <w:numFmt w:val="decimal"/>
      <w:lvlText w:val="%4."/>
      <w:lvlJc w:val="left"/>
      <w:pPr>
        <w:ind w:left="4007" w:hanging="360"/>
      </w:p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</w:lvl>
    <w:lvl w:ilvl="6" w:tplc="0419000F" w:tentative="1">
      <w:start w:val="1"/>
      <w:numFmt w:val="decimal"/>
      <w:lvlText w:val="%7."/>
      <w:lvlJc w:val="left"/>
      <w:pPr>
        <w:ind w:left="6167" w:hanging="360"/>
      </w:p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6">
    <w:nsid w:val="21D94AE8"/>
    <w:multiLevelType w:val="multilevel"/>
    <w:tmpl w:val="E08E4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50668C"/>
    <w:multiLevelType w:val="multilevel"/>
    <w:tmpl w:val="8472AD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222B"/>
    <w:multiLevelType w:val="multilevel"/>
    <w:tmpl w:val="01047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04E1"/>
    <w:multiLevelType w:val="hybridMultilevel"/>
    <w:tmpl w:val="C45EC058"/>
    <w:lvl w:ilvl="0" w:tplc="04190013">
      <w:start w:val="1"/>
      <w:numFmt w:val="upperRoman"/>
      <w:lvlText w:val="%1."/>
      <w:lvlJc w:val="right"/>
      <w:pPr>
        <w:ind w:left="4351" w:hanging="360"/>
      </w:pPr>
    </w:lvl>
    <w:lvl w:ilvl="1" w:tplc="04190019" w:tentative="1">
      <w:start w:val="1"/>
      <w:numFmt w:val="lowerLetter"/>
      <w:lvlText w:val="%2."/>
      <w:lvlJc w:val="left"/>
      <w:pPr>
        <w:ind w:left="5071" w:hanging="360"/>
      </w:pPr>
    </w:lvl>
    <w:lvl w:ilvl="2" w:tplc="0419001B" w:tentative="1">
      <w:start w:val="1"/>
      <w:numFmt w:val="lowerRoman"/>
      <w:lvlText w:val="%3."/>
      <w:lvlJc w:val="right"/>
      <w:pPr>
        <w:ind w:left="5791" w:hanging="180"/>
      </w:pPr>
    </w:lvl>
    <w:lvl w:ilvl="3" w:tplc="0419000F" w:tentative="1">
      <w:start w:val="1"/>
      <w:numFmt w:val="decimal"/>
      <w:lvlText w:val="%4."/>
      <w:lvlJc w:val="left"/>
      <w:pPr>
        <w:ind w:left="6511" w:hanging="360"/>
      </w:pPr>
    </w:lvl>
    <w:lvl w:ilvl="4" w:tplc="04190019" w:tentative="1">
      <w:start w:val="1"/>
      <w:numFmt w:val="lowerLetter"/>
      <w:lvlText w:val="%5."/>
      <w:lvlJc w:val="left"/>
      <w:pPr>
        <w:ind w:left="7231" w:hanging="360"/>
      </w:pPr>
    </w:lvl>
    <w:lvl w:ilvl="5" w:tplc="0419001B" w:tentative="1">
      <w:start w:val="1"/>
      <w:numFmt w:val="lowerRoman"/>
      <w:lvlText w:val="%6."/>
      <w:lvlJc w:val="right"/>
      <w:pPr>
        <w:ind w:left="7951" w:hanging="180"/>
      </w:pPr>
    </w:lvl>
    <w:lvl w:ilvl="6" w:tplc="0419000F" w:tentative="1">
      <w:start w:val="1"/>
      <w:numFmt w:val="decimal"/>
      <w:lvlText w:val="%7."/>
      <w:lvlJc w:val="left"/>
      <w:pPr>
        <w:ind w:left="8671" w:hanging="360"/>
      </w:pPr>
    </w:lvl>
    <w:lvl w:ilvl="7" w:tplc="04190019" w:tentative="1">
      <w:start w:val="1"/>
      <w:numFmt w:val="lowerLetter"/>
      <w:lvlText w:val="%8."/>
      <w:lvlJc w:val="left"/>
      <w:pPr>
        <w:ind w:left="9391" w:hanging="360"/>
      </w:pPr>
    </w:lvl>
    <w:lvl w:ilvl="8" w:tplc="0419001B" w:tentative="1">
      <w:start w:val="1"/>
      <w:numFmt w:val="lowerRoman"/>
      <w:lvlText w:val="%9."/>
      <w:lvlJc w:val="right"/>
      <w:pPr>
        <w:ind w:left="10111" w:hanging="180"/>
      </w:pPr>
    </w:lvl>
  </w:abstractNum>
  <w:abstractNum w:abstractNumId="10">
    <w:nsid w:val="268F032A"/>
    <w:multiLevelType w:val="hybridMultilevel"/>
    <w:tmpl w:val="ED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17411"/>
    <w:multiLevelType w:val="hybridMultilevel"/>
    <w:tmpl w:val="D3620DC0"/>
    <w:lvl w:ilvl="0" w:tplc="DB1E90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4EEC"/>
    <w:multiLevelType w:val="multilevel"/>
    <w:tmpl w:val="B1F22E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0E5C"/>
    <w:multiLevelType w:val="hybridMultilevel"/>
    <w:tmpl w:val="5CEE7660"/>
    <w:lvl w:ilvl="0" w:tplc="DA20AEE2">
      <w:start w:val="1"/>
      <w:numFmt w:val="decimal"/>
      <w:lvlText w:val="%1."/>
      <w:lvlJc w:val="righ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06ACC"/>
    <w:multiLevelType w:val="multilevel"/>
    <w:tmpl w:val="A64C2B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41940512"/>
    <w:multiLevelType w:val="multilevel"/>
    <w:tmpl w:val="0F9AE8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24BC7"/>
    <w:multiLevelType w:val="hybridMultilevel"/>
    <w:tmpl w:val="6C80E452"/>
    <w:lvl w:ilvl="0" w:tplc="04190013">
      <w:start w:val="1"/>
      <w:numFmt w:val="upperRoman"/>
      <w:lvlText w:val="%1."/>
      <w:lvlJc w:val="righ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7">
    <w:nsid w:val="4C424024"/>
    <w:multiLevelType w:val="hybridMultilevel"/>
    <w:tmpl w:val="B33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898"/>
    <w:multiLevelType w:val="hybridMultilevel"/>
    <w:tmpl w:val="5D7821EA"/>
    <w:lvl w:ilvl="0" w:tplc="0419001B">
      <w:start w:val="1"/>
      <w:numFmt w:val="lowerRoman"/>
      <w:lvlText w:val="%1."/>
      <w:lvlJc w:val="right"/>
      <w:pPr>
        <w:ind w:left="2062" w:hanging="360"/>
      </w:pPr>
    </w:lvl>
    <w:lvl w:ilvl="1" w:tplc="04190013">
      <w:start w:val="1"/>
      <w:numFmt w:val="upperRoman"/>
      <w:lvlText w:val="%2."/>
      <w:lvlJc w:val="righ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13">
      <w:start w:val="1"/>
      <w:numFmt w:val="upperRoman"/>
      <w:lvlText w:val="%4."/>
      <w:lvlJc w:val="righ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B3662E"/>
    <w:multiLevelType w:val="multilevel"/>
    <w:tmpl w:val="F0E28D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71E82"/>
    <w:multiLevelType w:val="multilevel"/>
    <w:tmpl w:val="4496B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094E67"/>
    <w:multiLevelType w:val="hybridMultilevel"/>
    <w:tmpl w:val="1974B5D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901F6B"/>
    <w:multiLevelType w:val="hybridMultilevel"/>
    <w:tmpl w:val="09CC5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B2CAF"/>
    <w:multiLevelType w:val="multilevel"/>
    <w:tmpl w:val="7466FD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06D1"/>
    <w:multiLevelType w:val="hybridMultilevel"/>
    <w:tmpl w:val="90C092D2"/>
    <w:lvl w:ilvl="0" w:tplc="0BD68D5C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4C96"/>
    <w:multiLevelType w:val="hybridMultilevel"/>
    <w:tmpl w:val="CAACA662"/>
    <w:lvl w:ilvl="0" w:tplc="AE9282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C7A6D"/>
    <w:multiLevelType w:val="hybridMultilevel"/>
    <w:tmpl w:val="DD685F10"/>
    <w:lvl w:ilvl="0" w:tplc="B896F6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58596B"/>
    <w:multiLevelType w:val="hybridMultilevel"/>
    <w:tmpl w:val="F682A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27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16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9"/>
  </w:num>
  <w:num w:numId="22">
    <w:abstractNumId w:val="21"/>
  </w:num>
  <w:num w:numId="23">
    <w:abstractNumId w:val="2"/>
  </w:num>
  <w:num w:numId="24">
    <w:abstractNumId w:val="18"/>
  </w:num>
  <w:num w:numId="25">
    <w:abstractNumId w:val="17"/>
  </w:num>
  <w:num w:numId="26">
    <w:abstractNumId w:val="4"/>
  </w:num>
  <w:num w:numId="27">
    <w:abstractNumId w:val="20"/>
  </w:num>
  <w:num w:numId="28">
    <w:abstractNumId w:val="6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D16"/>
    <w:rsid w:val="000046B8"/>
    <w:rsid w:val="00005C94"/>
    <w:rsid w:val="00011125"/>
    <w:rsid w:val="00011B90"/>
    <w:rsid w:val="00017B79"/>
    <w:rsid w:val="00032B66"/>
    <w:rsid w:val="00035E2E"/>
    <w:rsid w:val="00050618"/>
    <w:rsid w:val="00051CBB"/>
    <w:rsid w:val="00057C4D"/>
    <w:rsid w:val="0006403D"/>
    <w:rsid w:val="000648B1"/>
    <w:rsid w:val="0006754F"/>
    <w:rsid w:val="00080E45"/>
    <w:rsid w:val="00085ABF"/>
    <w:rsid w:val="00085B28"/>
    <w:rsid w:val="0008711F"/>
    <w:rsid w:val="000927F5"/>
    <w:rsid w:val="0009625D"/>
    <w:rsid w:val="000B0E65"/>
    <w:rsid w:val="000B1F6B"/>
    <w:rsid w:val="000B52BD"/>
    <w:rsid w:val="000B5C1B"/>
    <w:rsid w:val="000C04F5"/>
    <w:rsid w:val="000C0E46"/>
    <w:rsid w:val="000C4901"/>
    <w:rsid w:val="001207EA"/>
    <w:rsid w:val="001230D5"/>
    <w:rsid w:val="00126EDA"/>
    <w:rsid w:val="00136263"/>
    <w:rsid w:val="00143BFE"/>
    <w:rsid w:val="00145DF6"/>
    <w:rsid w:val="00153D50"/>
    <w:rsid w:val="00154677"/>
    <w:rsid w:val="00160C2F"/>
    <w:rsid w:val="00167756"/>
    <w:rsid w:val="00173D18"/>
    <w:rsid w:val="00177360"/>
    <w:rsid w:val="00177E81"/>
    <w:rsid w:val="001870BB"/>
    <w:rsid w:val="001A078D"/>
    <w:rsid w:val="001A31F0"/>
    <w:rsid w:val="001A6FE8"/>
    <w:rsid w:val="001C0DA9"/>
    <w:rsid w:val="001C74A4"/>
    <w:rsid w:val="001E5065"/>
    <w:rsid w:val="001F443B"/>
    <w:rsid w:val="00207B0C"/>
    <w:rsid w:val="00221001"/>
    <w:rsid w:val="00234697"/>
    <w:rsid w:val="002358E1"/>
    <w:rsid w:val="00250B15"/>
    <w:rsid w:val="0025286D"/>
    <w:rsid w:val="002546DF"/>
    <w:rsid w:val="0026076E"/>
    <w:rsid w:val="00264F8F"/>
    <w:rsid w:val="00295FCB"/>
    <w:rsid w:val="00296F94"/>
    <w:rsid w:val="002B14CF"/>
    <w:rsid w:val="002B68C6"/>
    <w:rsid w:val="002C3E79"/>
    <w:rsid w:val="002C5123"/>
    <w:rsid w:val="002C66AF"/>
    <w:rsid w:val="002D0EC4"/>
    <w:rsid w:val="002D66E0"/>
    <w:rsid w:val="002E1673"/>
    <w:rsid w:val="002E2951"/>
    <w:rsid w:val="002E59C6"/>
    <w:rsid w:val="002F2EBD"/>
    <w:rsid w:val="002F3D7C"/>
    <w:rsid w:val="002F6BEA"/>
    <w:rsid w:val="00305F4E"/>
    <w:rsid w:val="00306E68"/>
    <w:rsid w:val="003270DB"/>
    <w:rsid w:val="003378B9"/>
    <w:rsid w:val="00347E21"/>
    <w:rsid w:val="00362D4D"/>
    <w:rsid w:val="00364D76"/>
    <w:rsid w:val="0036538A"/>
    <w:rsid w:val="00375DA9"/>
    <w:rsid w:val="003842B8"/>
    <w:rsid w:val="003916A3"/>
    <w:rsid w:val="003949E1"/>
    <w:rsid w:val="003A371A"/>
    <w:rsid w:val="003A4A16"/>
    <w:rsid w:val="003D7CBF"/>
    <w:rsid w:val="003E1398"/>
    <w:rsid w:val="003E36BF"/>
    <w:rsid w:val="003E5505"/>
    <w:rsid w:val="003F38FB"/>
    <w:rsid w:val="003F4F97"/>
    <w:rsid w:val="0040686F"/>
    <w:rsid w:val="00420611"/>
    <w:rsid w:val="00424A73"/>
    <w:rsid w:val="00433D32"/>
    <w:rsid w:val="00440A80"/>
    <w:rsid w:val="004417D9"/>
    <w:rsid w:val="00441B2E"/>
    <w:rsid w:val="0044310B"/>
    <w:rsid w:val="00456760"/>
    <w:rsid w:val="00457125"/>
    <w:rsid w:val="00461CC9"/>
    <w:rsid w:val="00464CCB"/>
    <w:rsid w:val="00474885"/>
    <w:rsid w:val="00482C52"/>
    <w:rsid w:val="00487F8E"/>
    <w:rsid w:val="004942A3"/>
    <w:rsid w:val="004947ED"/>
    <w:rsid w:val="004A0E6A"/>
    <w:rsid w:val="004A417E"/>
    <w:rsid w:val="004A4233"/>
    <w:rsid w:val="004C1AE2"/>
    <w:rsid w:val="004C71A5"/>
    <w:rsid w:val="004C79BD"/>
    <w:rsid w:val="004D69B5"/>
    <w:rsid w:val="004E5A81"/>
    <w:rsid w:val="004F1131"/>
    <w:rsid w:val="004F69B0"/>
    <w:rsid w:val="00511622"/>
    <w:rsid w:val="00515207"/>
    <w:rsid w:val="00517776"/>
    <w:rsid w:val="0052030B"/>
    <w:rsid w:val="00541990"/>
    <w:rsid w:val="00565923"/>
    <w:rsid w:val="005747A7"/>
    <w:rsid w:val="005808BD"/>
    <w:rsid w:val="00585159"/>
    <w:rsid w:val="0058728B"/>
    <w:rsid w:val="00590F50"/>
    <w:rsid w:val="005944FE"/>
    <w:rsid w:val="005965CB"/>
    <w:rsid w:val="005A33E2"/>
    <w:rsid w:val="005C5E80"/>
    <w:rsid w:val="005D7923"/>
    <w:rsid w:val="005E1B67"/>
    <w:rsid w:val="005E3494"/>
    <w:rsid w:val="005E50EF"/>
    <w:rsid w:val="005E6036"/>
    <w:rsid w:val="0061028F"/>
    <w:rsid w:val="006112A0"/>
    <w:rsid w:val="006226DA"/>
    <w:rsid w:val="00627CDA"/>
    <w:rsid w:val="006360B7"/>
    <w:rsid w:val="00662EDE"/>
    <w:rsid w:val="006772B9"/>
    <w:rsid w:val="00682BBB"/>
    <w:rsid w:val="00695AB9"/>
    <w:rsid w:val="006965E6"/>
    <w:rsid w:val="00697701"/>
    <w:rsid w:val="006B43E0"/>
    <w:rsid w:val="006B5813"/>
    <w:rsid w:val="006B5B0D"/>
    <w:rsid w:val="006B6A4E"/>
    <w:rsid w:val="006C163A"/>
    <w:rsid w:val="006C656D"/>
    <w:rsid w:val="00704983"/>
    <w:rsid w:val="007103AD"/>
    <w:rsid w:val="00733652"/>
    <w:rsid w:val="00743454"/>
    <w:rsid w:val="00760369"/>
    <w:rsid w:val="00774992"/>
    <w:rsid w:val="007824D9"/>
    <w:rsid w:val="007912CF"/>
    <w:rsid w:val="00792407"/>
    <w:rsid w:val="007A523D"/>
    <w:rsid w:val="007B5FD5"/>
    <w:rsid w:val="007B709C"/>
    <w:rsid w:val="007D0C8A"/>
    <w:rsid w:val="007D174E"/>
    <w:rsid w:val="007D4B86"/>
    <w:rsid w:val="007E2BF5"/>
    <w:rsid w:val="007E3FF7"/>
    <w:rsid w:val="007E4585"/>
    <w:rsid w:val="007F4869"/>
    <w:rsid w:val="007F74E1"/>
    <w:rsid w:val="00803674"/>
    <w:rsid w:val="00807777"/>
    <w:rsid w:val="00824791"/>
    <w:rsid w:val="00832C4F"/>
    <w:rsid w:val="0083400A"/>
    <w:rsid w:val="0084073B"/>
    <w:rsid w:val="008424BB"/>
    <w:rsid w:val="00846649"/>
    <w:rsid w:val="008466B0"/>
    <w:rsid w:val="008529AF"/>
    <w:rsid w:val="00857AD2"/>
    <w:rsid w:val="00861868"/>
    <w:rsid w:val="0086250A"/>
    <w:rsid w:val="008628DE"/>
    <w:rsid w:val="0087093E"/>
    <w:rsid w:val="00872D16"/>
    <w:rsid w:val="0088595C"/>
    <w:rsid w:val="00885DF3"/>
    <w:rsid w:val="00890981"/>
    <w:rsid w:val="00896902"/>
    <w:rsid w:val="008A60D7"/>
    <w:rsid w:val="008B0FB7"/>
    <w:rsid w:val="008B132F"/>
    <w:rsid w:val="008B52CB"/>
    <w:rsid w:val="008C7A3B"/>
    <w:rsid w:val="008D483B"/>
    <w:rsid w:val="008D7CDA"/>
    <w:rsid w:val="008E1354"/>
    <w:rsid w:val="008F00C9"/>
    <w:rsid w:val="00901145"/>
    <w:rsid w:val="009011C1"/>
    <w:rsid w:val="00902E38"/>
    <w:rsid w:val="00906B18"/>
    <w:rsid w:val="009209BF"/>
    <w:rsid w:val="00921912"/>
    <w:rsid w:val="009338FD"/>
    <w:rsid w:val="009364BE"/>
    <w:rsid w:val="00941518"/>
    <w:rsid w:val="00952AD9"/>
    <w:rsid w:val="0095491E"/>
    <w:rsid w:val="00955927"/>
    <w:rsid w:val="00957965"/>
    <w:rsid w:val="00960AF3"/>
    <w:rsid w:val="009610FF"/>
    <w:rsid w:val="0096125B"/>
    <w:rsid w:val="00971CAE"/>
    <w:rsid w:val="009744E9"/>
    <w:rsid w:val="0098391B"/>
    <w:rsid w:val="009A1E11"/>
    <w:rsid w:val="009B679D"/>
    <w:rsid w:val="009C1215"/>
    <w:rsid w:val="009C28B1"/>
    <w:rsid w:val="009C65EA"/>
    <w:rsid w:val="009C69FA"/>
    <w:rsid w:val="009E5E3F"/>
    <w:rsid w:val="009F34DC"/>
    <w:rsid w:val="00A01077"/>
    <w:rsid w:val="00A11282"/>
    <w:rsid w:val="00A1235F"/>
    <w:rsid w:val="00A14BD3"/>
    <w:rsid w:val="00A26601"/>
    <w:rsid w:val="00A3012C"/>
    <w:rsid w:val="00A32736"/>
    <w:rsid w:val="00A37C86"/>
    <w:rsid w:val="00A42FF8"/>
    <w:rsid w:val="00A52BE2"/>
    <w:rsid w:val="00A53CF8"/>
    <w:rsid w:val="00A61E03"/>
    <w:rsid w:val="00A66999"/>
    <w:rsid w:val="00A84C53"/>
    <w:rsid w:val="00A86356"/>
    <w:rsid w:val="00A86505"/>
    <w:rsid w:val="00A90C1D"/>
    <w:rsid w:val="00A92201"/>
    <w:rsid w:val="00A92C88"/>
    <w:rsid w:val="00A97CFF"/>
    <w:rsid w:val="00A97EC5"/>
    <w:rsid w:val="00AA736D"/>
    <w:rsid w:val="00AC793A"/>
    <w:rsid w:val="00AD59CC"/>
    <w:rsid w:val="00AD5F15"/>
    <w:rsid w:val="00AE0FB3"/>
    <w:rsid w:val="00AE6496"/>
    <w:rsid w:val="00B02294"/>
    <w:rsid w:val="00B22418"/>
    <w:rsid w:val="00B303EB"/>
    <w:rsid w:val="00B33EF7"/>
    <w:rsid w:val="00B3563C"/>
    <w:rsid w:val="00B548A1"/>
    <w:rsid w:val="00B5578E"/>
    <w:rsid w:val="00B73227"/>
    <w:rsid w:val="00B80106"/>
    <w:rsid w:val="00B902A7"/>
    <w:rsid w:val="00BA0AE4"/>
    <w:rsid w:val="00BA2E48"/>
    <w:rsid w:val="00BA3FE3"/>
    <w:rsid w:val="00BB3D7E"/>
    <w:rsid w:val="00BB4049"/>
    <w:rsid w:val="00BC00F7"/>
    <w:rsid w:val="00BC0BA9"/>
    <w:rsid w:val="00BD29B8"/>
    <w:rsid w:val="00BF0EA0"/>
    <w:rsid w:val="00BF1E9B"/>
    <w:rsid w:val="00C0451A"/>
    <w:rsid w:val="00C10251"/>
    <w:rsid w:val="00C31D08"/>
    <w:rsid w:val="00C44513"/>
    <w:rsid w:val="00C4703E"/>
    <w:rsid w:val="00C477BD"/>
    <w:rsid w:val="00C5124F"/>
    <w:rsid w:val="00C570BA"/>
    <w:rsid w:val="00C60983"/>
    <w:rsid w:val="00C81E8C"/>
    <w:rsid w:val="00C84894"/>
    <w:rsid w:val="00C8592D"/>
    <w:rsid w:val="00C86871"/>
    <w:rsid w:val="00C90842"/>
    <w:rsid w:val="00CB3197"/>
    <w:rsid w:val="00CB4BFF"/>
    <w:rsid w:val="00CB5E21"/>
    <w:rsid w:val="00CC28C2"/>
    <w:rsid w:val="00CC4122"/>
    <w:rsid w:val="00CC4EE4"/>
    <w:rsid w:val="00CD2F1E"/>
    <w:rsid w:val="00CD455E"/>
    <w:rsid w:val="00CD4F2E"/>
    <w:rsid w:val="00CE2366"/>
    <w:rsid w:val="00D000F4"/>
    <w:rsid w:val="00D041D1"/>
    <w:rsid w:val="00D04AB4"/>
    <w:rsid w:val="00D13C59"/>
    <w:rsid w:val="00D173B9"/>
    <w:rsid w:val="00D313DD"/>
    <w:rsid w:val="00D37398"/>
    <w:rsid w:val="00D3760A"/>
    <w:rsid w:val="00D424E9"/>
    <w:rsid w:val="00D52AC8"/>
    <w:rsid w:val="00D84478"/>
    <w:rsid w:val="00D90F0D"/>
    <w:rsid w:val="00D92ECD"/>
    <w:rsid w:val="00DA0F88"/>
    <w:rsid w:val="00DB32FB"/>
    <w:rsid w:val="00DB3AF0"/>
    <w:rsid w:val="00DC6AD5"/>
    <w:rsid w:val="00DC6ECC"/>
    <w:rsid w:val="00DD3341"/>
    <w:rsid w:val="00DE3904"/>
    <w:rsid w:val="00DE4D4B"/>
    <w:rsid w:val="00DF27DE"/>
    <w:rsid w:val="00E07D53"/>
    <w:rsid w:val="00E14667"/>
    <w:rsid w:val="00E17E66"/>
    <w:rsid w:val="00E259F1"/>
    <w:rsid w:val="00E31CF3"/>
    <w:rsid w:val="00E329AD"/>
    <w:rsid w:val="00E37CF5"/>
    <w:rsid w:val="00E410EF"/>
    <w:rsid w:val="00E57CDC"/>
    <w:rsid w:val="00E66945"/>
    <w:rsid w:val="00E66F01"/>
    <w:rsid w:val="00E742DB"/>
    <w:rsid w:val="00E77E57"/>
    <w:rsid w:val="00E817E6"/>
    <w:rsid w:val="00E97DE0"/>
    <w:rsid w:val="00EA22DA"/>
    <w:rsid w:val="00EC0627"/>
    <w:rsid w:val="00EC35CA"/>
    <w:rsid w:val="00EC4165"/>
    <w:rsid w:val="00ED2746"/>
    <w:rsid w:val="00ED5855"/>
    <w:rsid w:val="00ED60A8"/>
    <w:rsid w:val="00EE51CE"/>
    <w:rsid w:val="00EF6311"/>
    <w:rsid w:val="00F023E9"/>
    <w:rsid w:val="00F06DDA"/>
    <w:rsid w:val="00F076F7"/>
    <w:rsid w:val="00F14BC3"/>
    <w:rsid w:val="00F1762E"/>
    <w:rsid w:val="00F17EEF"/>
    <w:rsid w:val="00F214A5"/>
    <w:rsid w:val="00F23307"/>
    <w:rsid w:val="00F34A8B"/>
    <w:rsid w:val="00F661E9"/>
    <w:rsid w:val="00F70093"/>
    <w:rsid w:val="00F84EA3"/>
    <w:rsid w:val="00F84F16"/>
    <w:rsid w:val="00F85CE0"/>
    <w:rsid w:val="00FA0B29"/>
    <w:rsid w:val="00FB0A07"/>
    <w:rsid w:val="00FB69FE"/>
    <w:rsid w:val="00FD555B"/>
    <w:rsid w:val="00FE6B5A"/>
    <w:rsid w:val="00FF2709"/>
    <w:rsid w:val="00FF6D8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2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2D16"/>
    <w:pPr>
      <w:ind w:left="720"/>
      <w:contextualSpacing/>
    </w:pPr>
  </w:style>
  <w:style w:type="character" w:customStyle="1" w:styleId="spfo1">
    <w:name w:val="spfo1"/>
    <w:basedOn w:val="a0"/>
    <w:rsid w:val="00872D16"/>
  </w:style>
  <w:style w:type="paragraph" w:customStyle="1" w:styleId="ConsPlusNormal">
    <w:name w:val="ConsPlusNormal"/>
    <w:link w:val="ConsPlusNormal0"/>
    <w:rsid w:val="00872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uiPriority w:val="99"/>
    <w:unhideWhenUsed/>
    <w:rsid w:val="00872D16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2D1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72D1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consnormal">
    <w:name w:val="consnormal"/>
    <w:basedOn w:val="a"/>
    <w:rsid w:val="008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24791"/>
  </w:style>
  <w:style w:type="paragraph" w:styleId="a7">
    <w:name w:val="No Spacing"/>
    <w:uiPriority w:val="1"/>
    <w:qFormat/>
    <w:rsid w:val="0079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5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5152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7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"/>
    <w:rsid w:val="006360B7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C4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416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F8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F8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8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93790F00D13021748943AF623C18E2E14ADE84108936D1B50101902168487E97B097E61E0584AEE4D754ZFe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7566-BED8-44B8-A7FE-0B939079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AKorovinskaya</cp:lastModifiedBy>
  <cp:revision>3</cp:revision>
  <cp:lastPrinted>2022-12-26T12:24:00Z</cp:lastPrinted>
  <dcterms:created xsi:type="dcterms:W3CDTF">2024-10-01T14:11:00Z</dcterms:created>
  <dcterms:modified xsi:type="dcterms:W3CDTF">2024-10-02T06:50:00Z</dcterms:modified>
</cp:coreProperties>
</file>