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0" w:rsidRPr="00C166D8" w:rsidRDefault="00651130" w:rsidP="00651130">
      <w:pPr>
        <w:jc w:val="right"/>
        <w:rPr>
          <w:sz w:val="32"/>
          <w:szCs w:val="32"/>
        </w:rPr>
      </w:pPr>
      <w:r w:rsidRPr="00C166D8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Р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Т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АРХАНГЕЛЬСКАЯ ОБЛАСТЬ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 xml:space="preserve">ШЕНКУРСКИЙ МУНИЦИПАЛЬНЫЙ РАЙОН 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МУНИЦИПАЛЬНОЕ ОБРАЗОВАНИЕ «НИКОЛЬСКОЕ»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АДМИНИСТРАЦИЯ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МУНИЦИПАЛЬНОГО ОБРАЗОВАНИЯ «НИКОЛЬСКОЕ»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ШЕНКУРСКОГО РАЙОНА АРХАНГЕЛЬСКОЙ ОБЛАСТИ</w:t>
      </w:r>
    </w:p>
    <w:p w:rsidR="00294B43" w:rsidRPr="00581051" w:rsidRDefault="00294B43" w:rsidP="00294B43">
      <w:pPr>
        <w:rPr>
          <w:b/>
          <w:sz w:val="26"/>
          <w:szCs w:val="26"/>
        </w:rPr>
      </w:pP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П О С Т А Н О В Л Е Н И Е</w:t>
      </w:r>
    </w:p>
    <w:p w:rsidR="00294B43" w:rsidRPr="00581051" w:rsidRDefault="00294B43" w:rsidP="00294B43">
      <w:pPr>
        <w:pStyle w:val="ConsPlusTitle"/>
        <w:widowControl/>
        <w:rPr>
          <w:b w:val="0"/>
          <w:sz w:val="26"/>
          <w:szCs w:val="26"/>
        </w:rPr>
      </w:pPr>
    </w:p>
    <w:p w:rsidR="00294B43" w:rsidRPr="00581051" w:rsidRDefault="00294B43" w:rsidP="00294B43">
      <w:pPr>
        <w:pStyle w:val="ConsPlusTitle"/>
        <w:widowControl/>
        <w:jc w:val="center"/>
        <w:rPr>
          <w:b w:val="0"/>
          <w:sz w:val="26"/>
          <w:szCs w:val="26"/>
        </w:rPr>
      </w:pPr>
      <w:r w:rsidRPr="00581051">
        <w:rPr>
          <w:b w:val="0"/>
          <w:sz w:val="26"/>
          <w:szCs w:val="26"/>
        </w:rPr>
        <w:t>от «</w:t>
      </w:r>
      <w:r>
        <w:rPr>
          <w:b w:val="0"/>
          <w:sz w:val="26"/>
          <w:szCs w:val="26"/>
        </w:rPr>
        <w:t xml:space="preserve">  </w:t>
      </w:r>
      <w:r w:rsidRPr="00581051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>декабря</w:t>
      </w:r>
      <w:r w:rsidRPr="0058105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21</w:t>
      </w:r>
      <w:r w:rsidRPr="00581051">
        <w:rPr>
          <w:b w:val="0"/>
          <w:sz w:val="26"/>
          <w:szCs w:val="26"/>
        </w:rPr>
        <w:t xml:space="preserve"> года                           </w:t>
      </w:r>
      <w:r>
        <w:rPr>
          <w:b w:val="0"/>
          <w:sz w:val="26"/>
          <w:szCs w:val="26"/>
        </w:rPr>
        <w:t xml:space="preserve">              </w:t>
      </w:r>
      <w:r w:rsidRPr="00581051">
        <w:rPr>
          <w:b w:val="0"/>
          <w:sz w:val="26"/>
          <w:szCs w:val="26"/>
        </w:rPr>
        <w:t xml:space="preserve">                                                 № </w:t>
      </w:r>
    </w:p>
    <w:p w:rsidR="00294B43" w:rsidRPr="00581051" w:rsidRDefault="00294B43" w:rsidP="00294B43">
      <w:pPr>
        <w:rPr>
          <w:sz w:val="26"/>
          <w:szCs w:val="26"/>
        </w:rPr>
      </w:pPr>
    </w:p>
    <w:p w:rsidR="00294B43" w:rsidRDefault="00294B43" w:rsidP="00294B43">
      <w:pPr>
        <w:pStyle w:val="headertexttopleveltextcentertext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581051">
        <w:rPr>
          <w:sz w:val="22"/>
          <w:szCs w:val="22"/>
        </w:rPr>
        <w:t>д. Шипуновская Шенкурского района Архангельской област</w:t>
      </w:r>
      <w:r>
        <w:rPr>
          <w:sz w:val="22"/>
          <w:szCs w:val="22"/>
        </w:rPr>
        <w:t>и</w:t>
      </w:r>
    </w:p>
    <w:p w:rsidR="00A71C13" w:rsidRPr="00AA1791" w:rsidRDefault="00740F74" w:rsidP="00A71C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A71C13" w:rsidRPr="003F4CD6" w:rsidRDefault="00A71C13" w:rsidP="00294B4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контроля</w:t>
      </w:r>
      <w:r w:rsidR="00BC25CA" w:rsidRPr="00A5241A">
        <w:rPr>
          <w:b/>
          <w:sz w:val="26"/>
          <w:szCs w:val="26"/>
        </w:rPr>
        <w:t xml:space="preserve"> </w:t>
      </w:r>
      <w:r w:rsidR="00BC25CA" w:rsidRPr="00651130">
        <w:rPr>
          <w:b/>
          <w:sz w:val="28"/>
          <w:szCs w:val="28"/>
        </w:rPr>
        <w:t>в сфере благоустройства</w:t>
      </w:r>
      <w:r w:rsidR="00BC25CA">
        <w:rPr>
          <w:b/>
          <w:bCs/>
          <w:sz w:val="28"/>
          <w:szCs w:val="28"/>
        </w:rPr>
        <w:t xml:space="preserve"> </w:t>
      </w:r>
      <w:r w:rsidR="00B63175">
        <w:rPr>
          <w:b/>
          <w:bCs/>
          <w:sz w:val="28"/>
          <w:szCs w:val="28"/>
        </w:rPr>
        <w:t>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C4898" w:rsidRDefault="00A71C13" w:rsidP="006C4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</w:t>
      </w:r>
      <w:r w:rsidR="006C4898">
        <w:rPr>
          <w:sz w:val="28"/>
          <w:szCs w:val="28"/>
        </w:rPr>
        <w:t xml:space="preserve">                                                  </w:t>
      </w:r>
      <w:r w:rsidR="00B63175">
        <w:rPr>
          <w:sz w:val="28"/>
          <w:szCs w:val="28"/>
        </w:rPr>
        <w:t xml:space="preserve">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  <w:r w:rsidR="006C4898">
        <w:rPr>
          <w:sz w:val="28"/>
          <w:szCs w:val="28"/>
        </w:rPr>
        <w:t xml:space="preserve"> </w:t>
      </w:r>
      <w:r w:rsidR="007230D7"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 w:rsidR="007230D7">
        <w:rPr>
          <w:sz w:val="28"/>
          <w:szCs w:val="28"/>
        </w:rPr>
        <w:t xml:space="preserve"> </w:t>
      </w:r>
      <w:r w:rsidR="007230D7"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  <w:r w:rsidR="006C4898">
        <w:rPr>
          <w:sz w:val="28"/>
          <w:szCs w:val="28"/>
        </w:rPr>
        <w:t xml:space="preserve"> </w:t>
      </w:r>
      <w:r w:rsidR="007230D7">
        <w:rPr>
          <w:sz w:val="28"/>
          <w:szCs w:val="28"/>
        </w:rPr>
        <w:t>п</w:t>
      </w:r>
      <w:r w:rsidR="007230D7" w:rsidRPr="007230D7">
        <w:rPr>
          <w:sz w:val="28"/>
          <w:szCs w:val="28"/>
        </w:rPr>
        <w:t xml:space="preserve">остановлением Правительства </w:t>
      </w:r>
      <w:r w:rsidR="007230D7">
        <w:rPr>
          <w:sz w:val="28"/>
          <w:szCs w:val="28"/>
        </w:rPr>
        <w:t>Российской Федерации</w:t>
      </w:r>
      <w:r w:rsidR="007230D7"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 w:rsidR="007230D7">
        <w:rPr>
          <w:sz w:val="28"/>
          <w:szCs w:val="28"/>
        </w:rPr>
        <w:t xml:space="preserve"> </w:t>
      </w:r>
      <w:r w:rsidR="00BE293F">
        <w:rPr>
          <w:sz w:val="28"/>
          <w:szCs w:val="28"/>
        </w:rPr>
        <w:t>Устав</w:t>
      </w:r>
      <w:r w:rsidR="006A0E04">
        <w:rPr>
          <w:sz w:val="28"/>
          <w:szCs w:val="28"/>
        </w:rPr>
        <w:t>ом</w:t>
      </w:r>
      <w:r w:rsidR="00BE293F">
        <w:rPr>
          <w:sz w:val="28"/>
          <w:szCs w:val="28"/>
        </w:rPr>
        <w:t xml:space="preserve"> </w:t>
      </w:r>
      <w:r w:rsidR="00740F74">
        <w:rPr>
          <w:sz w:val="28"/>
          <w:szCs w:val="28"/>
        </w:rPr>
        <w:t>сельского поселения</w:t>
      </w:r>
      <w:r w:rsidR="006C4898">
        <w:rPr>
          <w:sz w:val="28"/>
          <w:szCs w:val="28"/>
        </w:rPr>
        <w:t xml:space="preserve">    </w:t>
      </w:r>
      <w:r w:rsidR="00740F74">
        <w:rPr>
          <w:sz w:val="28"/>
          <w:szCs w:val="28"/>
        </w:rPr>
        <w:t xml:space="preserve"> «</w:t>
      </w:r>
      <w:r w:rsidR="006C4898">
        <w:rPr>
          <w:sz w:val="28"/>
          <w:szCs w:val="28"/>
        </w:rPr>
        <w:t>Никольское</w:t>
      </w:r>
      <w:r w:rsidR="00740F74">
        <w:rPr>
          <w:sz w:val="28"/>
          <w:szCs w:val="28"/>
        </w:rPr>
        <w:t xml:space="preserve">» </w:t>
      </w:r>
      <w:r>
        <w:rPr>
          <w:sz w:val="28"/>
          <w:szCs w:val="28"/>
        </w:rPr>
        <w:t>Шенкурского муниципального района Архангельской области</w:t>
      </w:r>
      <w:r w:rsidR="006C4898">
        <w:rPr>
          <w:sz w:val="28"/>
          <w:szCs w:val="28"/>
        </w:rPr>
        <w:t>,</w:t>
      </w:r>
    </w:p>
    <w:p w:rsidR="005F5DDC" w:rsidRDefault="002A7F57" w:rsidP="005F5DDC">
      <w:pPr>
        <w:rPr>
          <w:sz w:val="28"/>
          <w:szCs w:val="28"/>
        </w:rPr>
      </w:pPr>
      <w:r w:rsidRPr="005F5DDC">
        <w:rPr>
          <w:sz w:val="28"/>
          <w:szCs w:val="28"/>
        </w:rPr>
        <w:t xml:space="preserve">администрация </w:t>
      </w:r>
      <w:r w:rsidR="00740F74" w:rsidRPr="005F5DDC">
        <w:rPr>
          <w:sz w:val="28"/>
          <w:szCs w:val="28"/>
        </w:rPr>
        <w:t>муниципального образования «</w:t>
      </w:r>
      <w:r w:rsidR="006C4898" w:rsidRPr="005F5DDC">
        <w:rPr>
          <w:sz w:val="28"/>
          <w:szCs w:val="28"/>
        </w:rPr>
        <w:t>Николь</w:t>
      </w:r>
      <w:r w:rsidR="00740F74" w:rsidRPr="005F5DDC">
        <w:rPr>
          <w:sz w:val="28"/>
          <w:szCs w:val="28"/>
        </w:rPr>
        <w:t>ское»</w:t>
      </w:r>
      <w:r w:rsidR="00BE293F" w:rsidRPr="005F5DDC">
        <w:rPr>
          <w:sz w:val="28"/>
          <w:szCs w:val="28"/>
        </w:rPr>
        <w:t xml:space="preserve"> </w:t>
      </w:r>
      <w:r w:rsidR="005F5DDC">
        <w:rPr>
          <w:sz w:val="28"/>
          <w:szCs w:val="28"/>
        </w:rPr>
        <w:t xml:space="preserve"> </w:t>
      </w:r>
    </w:p>
    <w:p w:rsidR="00A71C13" w:rsidRPr="006C4898" w:rsidRDefault="005F5DDC" w:rsidP="005F5D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="00A71C13" w:rsidRPr="006C4898">
        <w:rPr>
          <w:b/>
          <w:sz w:val="28"/>
          <w:szCs w:val="28"/>
        </w:rPr>
        <w:t>п</w:t>
      </w:r>
      <w:proofErr w:type="spellEnd"/>
      <w:r w:rsidR="00A71C13" w:rsidRPr="006C4898">
        <w:rPr>
          <w:b/>
          <w:sz w:val="28"/>
          <w:szCs w:val="28"/>
        </w:rPr>
        <w:t xml:space="preserve"> о с т а </w:t>
      </w:r>
      <w:proofErr w:type="spellStart"/>
      <w:r w:rsidR="00A71C13" w:rsidRPr="006C4898">
        <w:rPr>
          <w:b/>
          <w:sz w:val="28"/>
          <w:szCs w:val="28"/>
        </w:rPr>
        <w:t>н</w:t>
      </w:r>
      <w:proofErr w:type="spellEnd"/>
      <w:r w:rsidR="00A71C13" w:rsidRPr="006C4898">
        <w:rPr>
          <w:b/>
          <w:sz w:val="28"/>
          <w:szCs w:val="28"/>
        </w:rPr>
        <w:t xml:space="preserve"> о в л я е т: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25CA">
        <w:rPr>
          <w:sz w:val="28"/>
          <w:szCs w:val="28"/>
        </w:rPr>
        <w:t xml:space="preserve">Утвердить </w:t>
      </w:r>
      <w:r w:rsidR="00B15E73" w:rsidRPr="00BC25CA">
        <w:rPr>
          <w:sz w:val="28"/>
          <w:szCs w:val="28"/>
        </w:rPr>
        <w:t xml:space="preserve">прилагаемую </w:t>
      </w:r>
      <w:r w:rsidRPr="00BC25CA">
        <w:rPr>
          <w:sz w:val="28"/>
          <w:szCs w:val="28"/>
        </w:rPr>
        <w:t>программу профилактики рисков причинения вреда (ущерба) охраняемым законом ценностям</w:t>
      </w:r>
      <w:r w:rsidR="00B15E73" w:rsidRPr="00BC25CA">
        <w:rPr>
          <w:sz w:val="28"/>
          <w:szCs w:val="28"/>
        </w:rPr>
        <w:t>,</w:t>
      </w:r>
      <w:r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>п</w:t>
      </w:r>
      <w:r w:rsidRPr="00BC25CA">
        <w:rPr>
          <w:sz w:val="28"/>
          <w:szCs w:val="28"/>
        </w:rPr>
        <w:t>ри осуществлении муниципального</w:t>
      </w:r>
      <w:r w:rsidR="00BC25CA"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 xml:space="preserve">контроля </w:t>
      </w:r>
      <w:r w:rsidR="00BC25CA" w:rsidRPr="00BC25CA">
        <w:rPr>
          <w:sz w:val="28"/>
          <w:szCs w:val="28"/>
        </w:rPr>
        <w:t xml:space="preserve">в сфере благоустройства </w:t>
      </w:r>
      <w:r w:rsidR="00B15E73" w:rsidRPr="00BC25CA">
        <w:rPr>
          <w:sz w:val="28"/>
          <w:szCs w:val="28"/>
        </w:rPr>
        <w:t>на территории</w:t>
      </w:r>
      <w:r w:rsidR="00BC25CA" w:rsidRPr="00BC25CA">
        <w:rPr>
          <w:sz w:val="28"/>
          <w:szCs w:val="28"/>
        </w:rPr>
        <w:t xml:space="preserve"> </w:t>
      </w:r>
      <w:r w:rsidR="00740F74">
        <w:rPr>
          <w:sz w:val="28"/>
          <w:szCs w:val="28"/>
        </w:rPr>
        <w:t>муниципального образования «</w:t>
      </w:r>
      <w:r w:rsidR="009117A6">
        <w:rPr>
          <w:sz w:val="28"/>
          <w:szCs w:val="28"/>
        </w:rPr>
        <w:t>Н</w:t>
      </w:r>
      <w:r w:rsidR="008117FD">
        <w:rPr>
          <w:sz w:val="28"/>
          <w:szCs w:val="28"/>
        </w:rPr>
        <w:t>икольское</w:t>
      </w:r>
      <w:r w:rsidR="00740F74">
        <w:rPr>
          <w:sz w:val="28"/>
          <w:szCs w:val="28"/>
        </w:rPr>
        <w:t>»</w:t>
      </w:r>
      <w:r w:rsidR="00B15E73" w:rsidRPr="00BC25CA">
        <w:rPr>
          <w:sz w:val="28"/>
          <w:szCs w:val="28"/>
        </w:rPr>
        <w:t xml:space="preserve"> Шенкурского</w:t>
      </w:r>
      <w:r w:rsidR="00B15E73">
        <w:rPr>
          <w:sz w:val="28"/>
          <w:szCs w:val="28"/>
        </w:rPr>
        <w:t xml:space="preserve"> муниципального 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Default="00BB4DE6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B4DE6">
        <w:rPr>
          <w:sz w:val="28"/>
          <w:szCs w:val="28"/>
        </w:rPr>
        <w:t>Разместить настоящее постановление на официальном сайте администрации Шенкурск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муниципальн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район</w:t>
      </w:r>
      <w:r w:rsidR="002A7F57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BB4DE6">
        <w:rPr>
          <w:sz w:val="28"/>
          <w:szCs w:val="28"/>
        </w:rPr>
        <w:t xml:space="preserve"> опубликовать в информационном бюллетене «</w:t>
      </w:r>
      <w:r w:rsidR="008117FD">
        <w:rPr>
          <w:sz w:val="28"/>
          <w:szCs w:val="28"/>
        </w:rPr>
        <w:t>Никольский в</w:t>
      </w:r>
      <w:r w:rsidR="00740F74">
        <w:rPr>
          <w:sz w:val="28"/>
          <w:szCs w:val="28"/>
        </w:rPr>
        <w:t>естник</w:t>
      </w:r>
      <w:r w:rsidRPr="00BB4DE6">
        <w:rPr>
          <w:sz w:val="28"/>
          <w:szCs w:val="28"/>
        </w:rPr>
        <w:t xml:space="preserve">». </w:t>
      </w:r>
    </w:p>
    <w:p w:rsidR="00740F74" w:rsidRDefault="00740F74" w:rsidP="00740F74">
      <w:pPr>
        <w:pStyle w:val="3"/>
        <w:numPr>
          <w:ilvl w:val="0"/>
          <w:numId w:val="3"/>
        </w:numPr>
        <w:ind w:left="0" w:right="-143" w:firstLine="709"/>
      </w:pPr>
      <w:r>
        <w:t>Контроль за исполнением настоящего постановления оставляю за собой.</w:t>
      </w:r>
    </w:p>
    <w:tbl>
      <w:tblPr>
        <w:tblW w:w="9322" w:type="dxa"/>
        <w:tblLook w:val="0000"/>
      </w:tblPr>
      <w:tblGrid>
        <w:gridCol w:w="4968"/>
        <w:gridCol w:w="4354"/>
      </w:tblGrid>
      <w:tr w:rsidR="00740F74" w:rsidRPr="00E12241" w:rsidTr="008117FD">
        <w:tc>
          <w:tcPr>
            <w:tcW w:w="4968" w:type="dxa"/>
            <w:vAlign w:val="center"/>
          </w:tcPr>
          <w:p w:rsidR="00740F74" w:rsidRDefault="00740F74" w:rsidP="004C3CDD">
            <w:pPr>
              <w:ind w:right="-143"/>
              <w:rPr>
                <w:sz w:val="28"/>
                <w:szCs w:val="28"/>
              </w:rPr>
            </w:pPr>
          </w:p>
          <w:p w:rsidR="008117FD" w:rsidRDefault="008117FD" w:rsidP="004C3CDD">
            <w:pPr>
              <w:ind w:right="-143"/>
              <w:rPr>
                <w:sz w:val="28"/>
                <w:szCs w:val="28"/>
              </w:rPr>
            </w:pPr>
          </w:p>
          <w:p w:rsidR="008117FD" w:rsidRDefault="008117FD" w:rsidP="004C3CDD">
            <w:pPr>
              <w:ind w:right="-143"/>
              <w:rPr>
                <w:sz w:val="28"/>
                <w:szCs w:val="28"/>
              </w:rPr>
            </w:pPr>
          </w:p>
          <w:p w:rsidR="00740F74" w:rsidRPr="00E12241" w:rsidRDefault="00740F74" w:rsidP="008117F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1224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12241">
              <w:rPr>
                <w:sz w:val="28"/>
                <w:szCs w:val="28"/>
              </w:rPr>
              <w:t xml:space="preserve"> МО «</w:t>
            </w:r>
            <w:r w:rsidR="008117FD">
              <w:rPr>
                <w:sz w:val="28"/>
                <w:szCs w:val="28"/>
              </w:rPr>
              <w:t>Никольское</w:t>
            </w:r>
            <w:r w:rsidRPr="00E12241">
              <w:rPr>
                <w:sz w:val="28"/>
                <w:szCs w:val="28"/>
              </w:rPr>
              <w:t>»</w:t>
            </w:r>
            <w:r w:rsidR="008117FD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354" w:type="dxa"/>
            <w:vAlign w:val="center"/>
          </w:tcPr>
          <w:p w:rsidR="00740F74" w:rsidRDefault="00740F74" w:rsidP="00740F74">
            <w:pPr>
              <w:pStyle w:val="1"/>
              <w:ind w:right="34" w:firstLine="680"/>
              <w:jc w:val="center"/>
            </w:pPr>
          </w:p>
          <w:p w:rsidR="008117FD" w:rsidRDefault="008117FD" w:rsidP="008117FD"/>
          <w:p w:rsidR="008117FD" w:rsidRDefault="008117FD" w:rsidP="008117FD">
            <w:r>
              <w:t xml:space="preserve">                                       </w:t>
            </w:r>
          </w:p>
          <w:p w:rsidR="008117FD" w:rsidRPr="008117FD" w:rsidRDefault="008117FD" w:rsidP="008117FD">
            <w:pPr>
              <w:rPr>
                <w:sz w:val="28"/>
                <w:szCs w:val="28"/>
              </w:rPr>
            </w:pPr>
            <w:r>
              <w:t xml:space="preserve">                                           </w:t>
            </w:r>
            <w:r w:rsidRPr="008117FD">
              <w:rPr>
                <w:sz w:val="28"/>
                <w:szCs w:val="28"/>
              </w:rPr>
              <w:t>О.А. Костин</w:t>
            </w:r>
          </w:p>
        </w:tc>
      </w:tr>
    </w:tbl>
    <w:p w:rsidR="00BB4DE6" w:rsidRDefault="00BB4DE6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F87C49">
            <w:pPr>
              <w:autoSpaceDE w:val="0"/>
              <w:autoSpaceDN w:val="0"/>
              <w:adjustRightInd w:val="0"/>
              <w:jc w:val="center"/>
            </w:pPr>
            <w:r w:rsidRPr="00CA544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F87C49">
            <w:pPr>
              <w:jc w:val="center"/>
            </w:pPr>
            <w:r>
              <w:t xml:space="preserve">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740F74" w:rsidRDefault="00F87C49" w:rsidP="00F87C49">
            <w:pPr>
              <w:jc w:val="center"/>
            </w:pPr>
            <w:r>
              <w:t>м</w:t>
            </w:r>
            <w:r w:rsidR="00740F74">
              <w:t>униципального образования</w:t>
            </w:r>
          </w:p>
          <w:p w:rsidR="00740F74" w:rsidRDefault="00740F74" w:rsidP="00F87C49">
            <w:pPr>
              <w:jc w:val="center"/>
            </w:pPr>
            <w:r>
              <w:t>«</w:t>
            </w:r>
            <w:r w:rsidR="00794DD6">
              <w:t>Никольское</w:t>
            </w:r>
            <w:r>
              <w:t>»</w:t>
            </w:r>
          </w:p>
          <w:p w:rsidR="00D93F7E" w:rsidRDefault="00D93F7E" w:rsidP="00F87C49">
            <w:pPr>
              <w:jc w:val="center"/>
            </w:pPr>
            <w:r w:rsidRPr="0032560E">
              <w:t>Шенкурск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F87C49">
            <w:pPr>
              <w:jc w:val="center"/>
            </w:pPr>
            <w:r>
              <w:t>Архангельской области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794DD6">
            <w:pPr>
              <w:jc w:val="center"/>
            </w:pPr>
            <w:r>
              <w:t xml:space="preserve">         «     » </w:t>
            </w:r>
            <w:r w:rsidR="00794DD6">
              <w:t>декаб</w:t>
            </w:r>
            <w:r>
              <w:t xml:space="preserve">ря 2021 года  №         </w:t>
            </w:r>
          </w:p>
        </w:tc>
      </w:tr>
      <w:tr w:rsidR="00D93F7E" w:rsidRPr="0032560E" w:rsidTr="00BD7AA9">
        <w:tc>
          <w:tcPr>
            <w:tcW w:w="9853" w:type="dxa"/>
            <w:gridSpan w:val="3"/>
          </w:tcPr>
          <w:p w:rsidR="00D93F7E" w:rsidRPr="0032560E" w:rsidRDefault="00D93F7E" w:rsidP="00BD7AA9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 w:rsidR="00BC25CA">
        <w:rPr>
          <w:b/>
          <w:color w:val="000000"/>
          <w:sz w:val="28"/>
          <w:szCs w:val="28"/>
        </w:rPr>
        <w:t xml:space="preserve">в сфере благоустройства </w:t>
      </w:r>
      <w:r w:rsidRPr="00D93F7E">
        <w:rPr>
          <w:b/>
          <w:color w:val="000000"/>
          <w:sz w:val="28"/>
          <w:szCs w:val="28"/>
        </w:rPr>
        <w:t>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Default="008654F2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</w:t>
      </w:r>
      <w:r w:rsidR="00FD036B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на территории </w:t>
      </w:r>
      <w:r w:rsidR="00740F74">
        <w:rPr>
          <w:sz w:val="28"/>
          <w:szCs w:val="28"/>
        </w:rPr>
        <w:t>муниципального образования «</w:t>
      </w:r>
      <w:r w:rsidR="00581636">
        <w:rPr>
          <w:sz w:val="28"/>
          <w:szCs w:val="28"/>
        </w:rPr>
        <w:t>Николь</w:t>
      </w:r>
      <w:r w:rsidR="00740F74">
        <w:rPr>
          <w:sz w:val="28"/>
          <w:szCs w:val="28"/>
        </w:rPr>
        <w:t>ское»</w:t>
      </w:r>
      <w:r w:rsidR="00FD036B"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Шенкурского муниципального района Архангельской области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5AD8">
        <w:rPr>
          <w:sz w:val="28"/>
          <w:szCs w:val="28"/>
        </w:rPr>
        <w:t>.</w:t>
      </w:r>
    </w:p>
    <w:p w:rsidR="006B1940" w:rsidRDefault="00C317ED" w:rsidP="006B194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Предметом муниципального контроля в сфере благоустройства являются:</w:t>
      </w:r>
      <w:r w:rsidR="006B1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12F4D" w:rsidRPr="00312F4D" w:rsidRDefault="006B1940" w:rsidP="00312F4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соблюдение гражданами и организациями </w:t>
      </w:r>
      <w:r w:rsidR="00312F4D">
        <w:rPr>
          <w:rFonts w:ascii="PT Astra Serif" w:hAnsi="PT Astra Serif"/>
          <w:color w:val="000000"/>
          <w:sz w:val="28"/>
          <w:szCs w:val="28"/>
        </w:rPr>
        <w:t>(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контролируемые лица) обязательных требований, установленных Правилами благоустройства </w:t>
      </w:r>
      <w:r w:rsidR="00312F4D" w:rsidRPr="00827275">
        <w:rPr>
          <w:spacing w:val="-4"/>
          <w:sz w:val="28"/>
          <w:szCs w:val="28"/>
        </w:rPr>
        <w:t xml:space="preserve"> территории муниципального образования «</w:t>
      </w:r>
      <w:r w:rsidR="00581636">
        <w:rPr>
          <w:spacing w:val="-4"/>
          <w:sz w:val="28"/>
          <w:szCs w:val="28"/>
        </w:rPr>
        <w:t>Николь</w:t>
      </w:r>
      <w:r w:rsidR="00740F74">
        <w:rPr>
          <w:spacing w:val="-4"/>
          <w:sz w:val="28"/>
          <w:szCs w:val="28"/>
        </w:rPr>
        <w:t>ское</w:t>
      </w:r>
      <w:r w:rsidR="00312F4D" w:rsidRPr="00827275">
        <w:rPr>
          <w:spacing w:val="-4"/>
          <w:sz w:val="28"/>
          <w:szCs w:val="28"/>
        </w:rPr>
        <w:t>», утвержденны</w:t>
      </w:r>
      <w:r w:rsidR="00312F4D">
        <w:rPr>
          <w:spacing w:val="-4"/>
          <w:sz w:val="28"/>
          <w:szCs w:val="28"/>
        </w:rPr>
        <w:t>х</w:t>
      </w:r>
      <w:r w:rsidR="00312F4D" w:rsidRPr="00827275">
        <w:rPr>
          <w:spacing w:val="-4"/>
          <w:sz w:val="28"/>
          <w:szCs w:val="28"/>
        </w:rPr>
        <w:t xml:space="preserve"> решением Совета </w:t>
      </w:r>
      <w:r w:rsidR="00581636">
        <w:rPr>
          <w:spacing w:val="-4"/>
          <w:sz w:val="28"/>
          <w:szCs w:val="28"/>
        </w:rPr>
        <w:t xml:space="preserve">депутатов </w:t>
      </w:r>
      <w:r w:rsidR="00312F4D" w:rsidRPr="00827275">
        <w:rPr>
          <w:spacing w:val="-4"/>
          <w:sz w:val="28"/>
          <w:szCs w:val="28"/>
        </w:rPr>
        <w:t>муниципального образования «</w:t>
      </w:r>
      <w:r w:rsidR="00581636">
        <w:rPr>
          <w:spacing w:val="-4"/>
          <w:sz w:val="28"/>
          <w:szCs w:val="28"/>
        </w:rPr>
        <w:t>Никольское</w:t>
      </w:r>
      <w:r w:rsidR="00312F4D" w:rsidRPr="00827275">
        <w:rPr>
          <w:spacing w:val="-4"/>
          <w:sz w:val="28"/>
          <w:szCs w:val="28"/>
        </w:rPr>
        <w:t xml:space="preserve">» </w:t>
      </w:r>
      <w:r w:rsidR="00312F4D">
        <w:rPr>
          <w:spacing w:val="-4"/>
          <w:sz w:val="28"/>
          <w:szCs w:val="28"/>
        </w:rPr>
        <w:t xml:space="preserve">от </w:t>
      </w:r>
      <w:r w:rsidR="00581636">
        <w:rPr>
          <w:spacing w:val="-4"/>
          <w:sz w:val="28"/>
          <w:szCs w:val="28"/>
        </w:rPr>
        <w:t>11</w:t>
      </w:r>
      <w:r w:rsidR="00740F74">
        <w:rPr>
          <w:spacing w:val="-4"/>
          <w:sz w:val="28"/>
          <w:szCs w:val="28"/>
        </w:rPr>
        <w:t>.05.201</w:t>
      </w:r>
      <w:r w:rsidR="00581636">
        <w:rPr>
          <w:spacing w:val="-4"/>
          <w:sz w:val="28"/>
          <w:szCs w:val="28"/>
        </w:rPr>
        <w:t>8</w:t>
      </w:r>
      <w:r w:rsidR="00312F4D" w:rsidRPr="00827275">
        <w:rPr>
          <w:spacing w:val="-4"/>
          <w:sz w:val="28"/>
          <w:szCs w:val="28"/>
        </w:rPr>
        <w:t xml:space="preserve"> № </w:t>
      </w:r>
      <w:r w:rsidR="00581636">
        <w:rPr>
          <w:spacing w:val="-4"/>
          <w:sz w:val="28"/>
          <w:szCs w:val="28"/>
        </w:rPr>
        <w:t>33 «Об утверждении Правил благоустройства территории муниципального образования «Никольское»</w:t>
      </w:r>
      <w:r w:rsidR="00C317ED">
        <w:rPr>
          <w:rFonts w:ascii="PT Astra Serif" w:hAnsi="PT Astra Serif"/>
          <w:color w:val="000000"/>
          <w:sz w:val="28"/>
          <w:szCs w:val="28"/>
        </w:rPr>
        <w:t>;</w:t>
      </w:r>
      <w:r w:rsidR="00312F4D" w:rsidRPr="00312F4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317ED" w:rsidRDefault="00312F4D" w:rsidP="00312F4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12689" w:rsidRDefault="00740F74" w:rsidP="00F44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6BA5" w:rsidRPr="0033708C">
        <w:rPr>
          <w:sz w:val="28"/>
          <w:szCs w:val="28"/>
        </w:rPr>
        <w:t>М</w:t>
      </w:r>
      <w:r w:rsidR="00312689" w:rsidRPr="0033708C">
        <w:rPr>
          <w:sz w:val="28"/>
          <w:szCs w:val="28"/>
        </w:rPr>
        <w:t>униципальн</w:t>
      </w:r>
      <w:r w:rsidR="00066BA5" w:rsidRPr="0033708C">
        <w:rPr>
          <w:sz w:val="28"/>
          <w:szCs w:val="28"/>
        </w:rPr>
        <w:t>ый</w:t>
      </w:r>
      <w:r w:rsidR="00312689" w:rsidRPr="0033708C">
        <w:rPr>
          <w:sz w:val="28"/>
          <w:szCs w:val="28"/>
        </w:rPr>
        <w:t xml:space="preserve"> контрол</w:t>
      </w:r>
      <w:r w:rsidR="00066BA5" w:rsidRPr="0033708C">
        <w:rPr>
          <w:sz w:val="28"/>
          <w:szCs w:val="28"/>
        </w:rPr>
        <w:t>ь</w:t>
      </w:r>
      <w:r w:rsidR="00312689" w:rsidRPr="0033708C">
        <w:rPr>
          <w:sz w:val="28"/>
          <w:szCs w:val="28"/>
        </w:rPr>
        <w:t xml:space="preserve"> </w:t>
      </w:r>
      <w:r w:rsidR="00066BA5" w:rsidRPr="0033708C">
        <w:rPr>
          <w:sz w:val="28"/>
          <w:szCs w:val="28"/>
        </w:rPr>
        <w:t>в сфере</w:t>
      </w:r>
      <w:r w:rsidR="00312689" w:rsidRPr="0033708C">
        <w:rPr>
          <w:sz w:val="28"/>
          <w:szCs w:val="28"/>
        </w:rPr>
        <w:t xml:space="preserve"> благоустройства</w:t>
      </w:r>
      <w:r w:rsidR="00537333" w:rsidRPr="0033708C">
        <w:rPr>
          <w:sz w:val="28"/>
          <w:szCs w:val="28"/>
        </w:rPr>
        <w:t xml:space="preserve"> на</w:t>
      </w:r>
      <w:r w:rsidR="00312689" w:rsidRPr="0033708C">
        <w:rPr>
          <w:sz w:val="28"/>
          <w:szCs w:val="28"/>
        </w:rPr>
        <w:t xml:space="preserve"> территории </w:t>
      </w:r>
      <w:r w:rsidRPr="0033708C">
        <w:rPr>
          <w:sz w:val="28"/>
          <w:szCs w:val="28"/>
        </w:rPr>
        <w:t xml:space="preserve">муниципального образования </w:t>
      </w:r>
      <w:r w:rsidR="00312689" w:rsidRPr="0033708C">
        <w:rPr>
          <w:sz w:val="28"/>
          <w:szCs w:val="28"/>
        </w:rPr>
        <w:t xml:space="preserve"> «</w:t>
      </w:r>
      <w:r w:rsidR="00AC632C">
        <w:rPr>
          <w:sz w:val="28"/>
          <w:szCs w:val="28"/>
        </w:rPr>
        <w:t>Николь</w:t>
      </w:r>
      <w:r w:rsidRPr="0033708C">
        <w:rPr>
          <w:sz w:val="28"/>
          <w:szCs w:val="28"/>
        </w:rPr>
        <w:t>ское</w:t>
      </w:r>
      <w:r w:rsidR="00312689" w:rsidRPr="0033708C">
        <w:rPr>
          <w:sz w:val="28"/>
          <w:szCs w:val="28"/>
        </w:rPr>
        <w:t xml:space="preserve">» </w:t>
      </w:r>
      <w:r w:rsidR="00066BA5" w:rsidRPr="0033708C">
        <w:rPr>
          <w:sz w:val="28"/>
          <w:szCs w:val="28"/>
        </w:rPr>
        <w:t xml:space="preserve">Шенкурского муниципального района </w:t>
      </w:r>
      <w:r w:rsidR="00312689" w:rsidRPr="0033708C">
        <w:rPr>
          <w:sz w:val="28"/>
          <w:szCs w:val="28"/>
        </w:rPr>
        <w:t xml:space="preserve">Архангельской области, </w:t>
      </w:r>
      <w:r w:rsidR="00537333" w:rsidRPr="0033708C">
        <w:rPr>
          <w:sz w:val="28"/>
          <w:szCs w:val="28"/>
        </w:rPr>
        <w:t>осуществляется</w:t>
      </w:r>
      <w:r w:rsidR="00312689" w:rsidRPr="0033708C">
        <w:rPr>
          <w:sz w:val="28"/>
          <w:szCs w:val="28"/>
        </w:rPr>
        <w:t xml:space="preserve"> </w:t>
      </w:r>
      <w:r w:rsidRPr="0033708C">
        <w:rPr>
          <w:sz w:val="28"/>
          <w:szCs w:val="28"/>
        </w:rPr>
        <w:t xml:space="preserve">должностными лицами администрации, уполномоченными исполнять </w:t>
      </w:r>
      <w:r w:rsidRPr="0033708C">
        <w:rPr>
          <w:sz w:val="28"/>
          <w:szCs w:val="28"/>
        </w:rPr>
        <w:lastRenderedPageBreak/>
        <w:t>муниципальный контроль</w:t>
      </w:r>
      <w:r w:rsidR="0033708C" w:rsidRPr="0033708C">
        <w:rPr>
          <w:sz w:val="28"/>
          <w:szCs w:val="28"/>
        </w:rPr>
        <w:t xml:space="preserve"> </w:t>
      </w:r>
      <w:r w:rsidR="00066BA5" w:rsidRPr="0033708C">
        <w:rPr>
          <w:sz w:val="28"/>
          <w:szCs w:val="28"/>
        </w:rPr>
        <w:t>в соответствии с административн</w:t>
      </w:r>
      <w:r w:rsidR="008333B6" w:rsidRPr="0033708C">
        <w:rPr>
          <w:sz w:val="28"/>
          <w:szCs w:val="28"/>
        </w:rPr>
        <w:t>ым</w:t>
      </w:r>
      <w:r w:rsidR="00066BA5" w:rsidRPr="0033708C">
        <w:rPr>
          <w:sz w:val="28"/>
          <w:szCs w:val="28"/>
        </w:rPr>
        <w:t xml:space="preserve"> регламент</w:t>
      </w:r>
      <w:r w:rsidR="008333B6" w:rsidRPr="0033708C">
        <w:rPr>
          <w:sz w:val="28"/>
          <w:szCs w:val="28"/>
        </w:rPr>
        <w:t>ом</w:t>
      </w:r>
      <w:r w:rsidR="00066BA5" w:rsidRPr="0033708C">
        <w:rPr>
          <w:sz w:val="28"/>
          <w:szCs w:val="28"/>
        </w:rPr>
        <w:t xml:space="preserve"> </w:t>
      </w:r>
      <w:r w:rsidR="0033708C" w:rsidRPr="0033708C">
        <w:rPr>
          <w:sz w:val="28"/>
          <w:szCs w:val="28"/>
        </w:rPr>
        <w:t>осуществления муниципального контроля за соблюдением правил благоустройства на территории муниципального образования муниципального образования «</w:t>
      </w:r>
      <w:r w:rsidR="00AC632C">
        <w:rPr>
          <w:sz w:val="28"/>
          <w:szCs w:val="28"/>
        </w:rPr>
        <w:t>Николь</w:t>
      </w:r>
      <w:r w:rsidR="0033708C" w:rsidRPr="0033708C">
        <w:rPr>
          <w:sz w:val="28"/>
          <w:szCs w:val="28"/>
        </w:rPr>
        <w:t>ское» Шенкурско</w:t>
      </w:r>
      <w:r w:rsidR="00F802D5">
        <w:rPr>
          <w:sz w:val="28"/>
          <w:szCs w:val="28"/>
        </w:rPr>
        <w:t>го района Архангельской области</w:t>
      </w:r>
      <w:r w:rsidR="008333B6" w:rsidRPr="0033708C">
        <w:rPr>
          <w:sz w:val="28"/>
          <w:szCs w:val="28"/>
        </w:rPr>
        <w:t xml:space="preserve">, </w:t>
      </w:r>
      <w:r w:rsidR="00312689" w:rsidRPr="0033708C">
        <w:rPr>
          <w:sz w:val="28"/>
          <w:szCs w:val="28"/>
        </w:rPr>
        <w:t>утвержденн</w:t>
      </w:r>
      <w:r w:rsidR="008333B6" w:rsidRPr="0033708C">
        <w:rPr>
          <w:sz w:val="28"/>
          <w:szCs w:val="28"/>
        </w:rPr>
        <w:t>ым</w:t>
      </w:r>
      <w:r w:rsidR="00312689" w:rsidRPr="0033708C">
        <w:rPr>
          <w:sz w:val="28"/>
          <w:szCs w:val="28"/>
        </w:rPr>
        <w:t xml:space="preserve"> постановлением администрации </w:t>
      </w:r>
      <w:r w:rsidR="00F44F81">
        <w:rPr>
          <w:sz w:val="28"/>
          <w:szCs w:val="28"/>
        </w:rPr>
        <w:t xml:space="preserve">                 муниципального образования</w:t>
      </w:r>
      <w:r w:rsidR="00312689" w:rsidRPr="0033708C">
        <w:rPr>
          <w:sz w:val="28"/>
          <w:szCs w:val="28"/>
        </w:rPr>
        <w:t xml:space="preserve"> «</w:t>
      </w:r>
      <w:r w:rsidR="00F44F81">
        <w:rPr>
          <w:sz w:val="28"/>
          <w:szCs w:val="28"/>
        </w:rPr>
        <w:t>Никольское</w:t>
      </w:r>
      <w:r w:rsidR="00312689" w:rsidRPr="0033708C">
        <w:rPr>
          <w:sz w:val="28"/>
          <w:szCs w:val="28"/>
        </w:rPr>
        <w:t xml:space="preserve">» </w:t>
      </w:r>
      <w:r w:rsidR="00F802D5">
        <w:rPr>
          <w:sz w:val="28"/>
          <w:szCs w:val="28"/>
        </w:rPr>
        <w:t xml:space="preserve"> </w:t>
      </w:r>
      <w:r w:rsidR="008358C2">
        <w:rPr>
          <w:sz w:val="28"/>
          <w:szCs w:val="28"/>
        </w:rPr>
        <w:t xml:space="preserve">Шенкурского района </w:t>
      </w:r>
      <w:r w:rsidR="00312689" w:rsidRPr="0033708C">
        <w:rPr>
          <w:sz w:val="28"/>
          <w:szCs w:val="28"/>
        </w:rPr>
        <w:t xml:space="preserve">Архангельской области от </w:t>
      </w:r>
      <w:r w:rsidR="00F44F81">
        <w:rPr>
          <w:sz w:val="28"/>
          <w:szCs w:val="28"/>
        </w:rPr>
        <w:t>11</w:t>
      </w:r>
      <w:r w:rsidR="008358C2">
        <w:rPr>
          <w:sz w:val="28"/>
          <w:szCs w:val="28"/>
        </w:rPr>
        <w:t>.0</w:t>
      </w:r>
      <w:r w:rsidR="00F44F81">
        <w:rPr>
          <w:sz w:val="28"/>
          <w:szCs w:val="28"/>
        </w:rPr>
        <w:t>5</w:t>
      </w:r>
      <w:r w:rsidR="008333B6" w:rsidRPr="0033708C">
        <w:rPr>
          <w:sz w:val="28"/>
          <w:szCs w:val="28"/>
        </w:rPr>
        <w:t>.</w:t>
      </w:r>
      <w:r w:rsidR="00312689" w:rsidRPr="0033708C">
        <w:rPr>
          <w:sz w:val="28"/>
          <w:szCs w:val="28"/>
        </w:rPr>
        <w:t>201</w:t>
      </w:r>
      <w:r w:rsidR="00F44F81">
        <w:rPr>
          <w:sz w:val="28"/>
          <w:szCs w:val="28"/>
        </w:rPr>
        <w:t>6</w:t>
      </w:r>
      <w:r w:rsidR="00312689" w:rsidRPr="0033708C">
        <w:rPr>
          <w:sz w:val="28"/>
          <w:szCs w:val="28"/>
        </w:rPr>
        <w:t xml:space="preserve"> г.</w:t>
      </w:r>
      <w:r w:rsidR="008333B6" w:rsidRPr="0033708C">
        <w:rPr>
          <w:sz w:val="28"/>
          <w:szCs w:val="28"/>
        </w:rPr>
        <w:t xml:space="preserve"> № </w:t>
      </w:r>
      <w:r w:rsidR="008358C2">
        <w:rPr>
          <w:sz w:val="28"/>
          <w:szCs w:val="28"/>
        </w:rPr>
        <w:t>1</w:t>
      </w:r>
      <w:r w:rsidR="00F44F81">
        <w:rPr>
          <w:sz w:val="28"/>
          <w:szCs w:val="28"/>
        </w:rPr>
        <w:t>9 «</w:t>
      </w:r>
      <w:r w:rsidR="00F44F81" w:rsidRPr="00F44F81">
        <w:rPr>
          <w:bCs/>
          <w:sz w:val="28"/>
          <w:szCs w:val="28"/>
        </w:rPr>
        <w:t xml:space="preserve">Об утверждении административного регламента </w:t>
      </w:r>
      <w:r w:rsidR="00F44F81" w:rsidRPr="00F44F81">
        <w:rPr>
          <w:sz w:val="28"/>
        </w:rPr>
        <w:t>исполнения администрацией муниципального образования «Никольское» муниципальной функции по осуществлению муниципального контроля за соблюдением правил благоустройства территории муниципального образования «Никольское»</w:t>
      </w:r>
      <w:r w:rsidR="008333B6" w:rsidRPr="0033708C">
        <w:rPr>
          <w:sz w:val="28"/>
          <w:szCs w:val="28"/>
        </w:rPr>
        <w:t>.</w:t>
      </w:r>
    </w:p>
    <w:p w:rsidR="008333B6" w:rsidRPr="008333B6" w:rsidRDefault="008333B6" w:rsidP="00833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</w:t>
      </w:r>
      <w:r w:rsidR="00312F4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</w:t>
      </w:r>
      <w:r w:rsidR="008358C2">
        <w:rPr>
          <w:sz w:val="28"/>
          <w:szCs w:val="28"/>
        </w:rPr>
        <w:t>муниципального образования «</w:t>
      </w:r>
      <w:r w:rsidR="00FF761F">
        <w:rPr>
          <w:sz w:val="28"/>
          <w:szCs w:val="28"/>
        </w:rPr>
        <w:t>Николь</w:t>
      </w:r>
      <w:r w:rsidR="008358C2">
        <w:rPr>
          <w:sz w:val="28"/>
          <w:szCs w:val="28"/>
        </w:rPr>
        <w:t>ское»</w:t>
      </w:r>
      <w:r>
        <w:rPr>
          <w:sz w:val="28"/>
          <w:szCs w:val="28"/>
        </w:rPr>
        <w:t xml:space="preserve"> Шенкурского муниципального района осуществляется в соответствии с переходными положениями, установленными статьей 98 Федерального закона от </w:t>
      </w:r>
      <w:r w:rsidR="00FF761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31 июля 2021 года № 248-ФЗ «О государственном контроле (надзоре) и муниципальном контроле в Российской Федерации».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2021 году плановые проверки в отношении подконтрольных </w:t>
      </w:r>
      <w:r w:rsidR="00FD036B" w:rsidRPr="008333B6">
        <w:rPr>
          <w:sz w:val="28"/>
          <w:szCs w:val="28"/>
        </w:rPr>
        <w:t xml:space="preserve">субъектов </w:t>
      </w:r>
      <w:r w:rsidRPr="008333B6">
        <w:rPr>
          <w:sz w:val="28"/>
          <w:szCs w:val="28"/>
        </w:rPr>
        <w:t xml:space="preserve">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</w:t>
      </w:r>
      <w:bookmarkStart w:id="0" w:name="_GoBack"/>
      <w:bookmarkEnd w:id="0"/>
      <w:r w:rsidRPr="008333B6">
        <w:rPr>
          <w:sz w:val="28"/>
          <w:szCs w:val="28"/>
        </w:rPr>
        <w:t xml:space="preserve">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 w:rsidR="008333B6"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BD7AA9" w:rsidRPr="00FD036B" w:rsidRDefault="00BD7AA9" w:rsidP="00BD7AA9">
      <w:pPr>
        <w:ind w:firstLine="709"/>
        <w:jc w:val="both"/>
        <w:rPr>
          <w:rStyle w:val="a6"/>
          <w:i w:val="0"/>
          <w:sz w:val="28"/>
          <w:szCs w:val="28"/>
        </w:rPr>
      </w:pPr>
      <w:r w:rsidRPr="00FD036B">
        <w:rPr>
          <w:rStyle w:val="a6"/>
          <w:i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ED43C4" w:rsidRPr="00FD036B">
        <w:rPr>
          <w:rStyle w:val="a6"/>
          <w:i w:val="0"/>
          <w:sz w:val="28"/>
          <w:szCs w:val="28"/>
        </w:rPr>
        <w:t>благоустройства</w:t>
      </w:r>
      <w:r w:rsidRPr="00FD036B">
        <w:rPr>
          <w:rStyle w:val="a6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DA7C66">
        <w:rPr>
          <w:rStyle w:val="a6"/>
          <w:i w:val="0"/>
          <w:sz w:val="28"/>
          <w:szCs w:val="28"/>
        </w:rPr>
        <w:t>а</w:t>
      </w:r>
      <w:r w:rsidRPr="00FD036B">
        <w:rPr>
          <w:rStyle w:val="a6"/>
          <w:i w:val="0"/>
          <w:sz w:val="28"/>
          <w:szCs w:val="28"/>
        </w:rPr>
        <w:t xml:space="preserve">дминистрацией </w:t>
      </w:r>
      <w:r w:rsidR="008358C2">
        <w:rPr>
          <w:rStyle w:val="a6"/>
          <w:i w:val="0"/>
          <w:sz w:val="28"/>
          <w:szCs w:val="28"/>
        </w:rPr>
        <w:t>муниципального образования «</w:t>
      </w:r>
      <w:r w:rsidR="00FF761F">
        <w:rPr>
          <w:rStyle w:val="a6"/>
          <w:i w:val="0"/>
          <w:sz w:val="28"/>
          <w:szCs w:val="28"/>
        </w:rPr>
        <w:t>Никольское</w:t>
      </w:r>
      <w:r w:rsidR="008358C2">
        <w:rPr>
          <w:rStyle w:val="a6"/>
          <w:i w:val="0"/>
          <w:sz w:val="28"/>
          <w:szCs w:val="28"/>
        </w:rPr>
        <w:t xml:space="preserve">» </w:t>
      </w:r>
      <w:r w:rsidR="00FD036B">
        <w:rPr>
          <w:rStyle w:val="a6"/>
          <w:i w:val="0"/>
          <w:sz w:val="28"/>
          <w:szCs w:val="28"/>
        </w:rPr>
        <w:t xml:space="preserve">Шенкурского района </w:t>
      </w:r>
      <w:r w:rsidR="00FF761F">
        <w:rPr>
          <w:rStyle w:val="a6"/>
          <w:i w:val="0"/>
          <w:sz w:val="28"/>
          <w:szCs w:val="28"/>
        </w:rPr>
        <w:t xml:space="preserve">Архангельской области </w:t>
      </w:r>
      <w:r w:rsidRPr="00FD036B">
        <w:rPr>
          <w:rStyle w:val="a6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 профилактики нарушений </w:t>
      </w:r>
      <w:r w:rsidR="000D069D" w:rsidRPr="00FD036B">
        <w:rPr>
          <w:sz w:val="28"/>
          <w:szCs w:val="28"/>
        </w:rPr>
        <w:t>юридическими лицами и индивидуальными предпринимателями обязательных требований при осуществлении</w:t>
      </w:r>
      <w:r w:rsidR="00782F55" w:rsidRPr="00FD036B">
        <w:rPr>
          <w:sz w:val="28"/>
          <w:szCs w:val="28"/>
        </w:rPr>
        <w:t xml:space="preserve"> </w:t>
      </w:r>
      <w:r w:rsidR="000D069D" w:rsidRPr="00FD036B">
        <w:rPr>
          <w:sz w:val="28"/>
          <w:szCs w:val="28"/>
        </w:rPr>
        <w:t xml:space="preserve">муниципального контроля </w:t>
      </w:r>
      <w:r w:rsidR="00F87C49">
        <w:rPr>
          <w:sz w:val="28"/>
          <w:szCs w:val="28"/>
        </w:rPr>
        <w:t xml:space="preserve">на </w:t>
      </w:r>
      <w:r w:rsidR="00FD036B" w:rsidRPr="00FD036B">
        <w:rPr>
          <w:sz w:val="28"/>
          <w:szCs w:val="28"/>
        </w:rPr>
        <w:t>территории муниципального образования «</w:t>
      </w:r>
      <w:r w:rsidR="00FF761F">
        <w:rPr>
          <w:sz w:val="28"/>
          <w:szCs w:val="28"/>
        </w:rPr>
        <w:t>Николь</w:t>
      </w:r>
      <w:r w:rsidR="00F87C49">
        <w:rPr>
          <w:sz w:val="28"/>
          <w:szCs w:val="28"/>
        </w:rPr>
        <w:t>ское</w:t>
      </w:r>
      <w:r w:rsidR="00FD036B" w:rsidRPr="00FD036B">
        <w:rPr>
          <w:sz w:val="28"/>
          <w:szCs w:val="28"/>
        </w:rPr>
        <w:t xml:space="preserve">» </w:t>
      </w:r>
      <w:r w:rsidR="00F87C49">
        <w:rPr>
          <w:sz w:val="28"/>
          <w:szCs w:val="28"/>
        </w:rPr>
        <w:t xml:space="preserve"> </w:t>
      </w:r>
      <w:r w:rsidR="00FD036B" w:rsidRPr="00FD036B">
        <w:rPr>
          <w:sz w:val="28"/>
          <w:szCs w:val="28"/>
        </w:rPr>
        <w:t xml:space="preserve"> на 2021 год</w:t>
      </w:r>
      <w:r w:rsidRPr="00FD036B">
        <w:rPr>
          <w:rStyle w:val="a6"/>
          <w:i w:val="0"/>
          <w:sz w:val="28"/>
          <w:szCs w:val="28"/>
        </w:rPr>
        <w:t>.</w:t>
      </w:r>
    </w:p>
    <w:p w:rsidR="00BD7AA9" w:rsidRPr="00782F55" w:rsidRDefault="00782F55" w:rsidP="00BD7AA9">
      <w:pPr>
        <w:widowControl w:val="0"/>
        <w:tabs>
          <w:tab w:val="left" w:pos="0"/>
        </w:tabs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r w:rsidRPr="00782F55">
        <w:rPr>
          <w:rStyle w:val="a6"/>
          <w:rFonts w:ascii="PT Astra Serif" w:hAnsi="PT Astra Serif"/>
          <w:i w:val="0"/>
          <w:sz w:val="28"/>
          <w:szCs w:val="28"/>
        </w:rPr>
        <w:t>В частности, в 2021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 xml:space="preserve">администрации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lastRenderedPageBreak/>
        <w:t xml:space="preserve">Шенкурского 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муниципального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>района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782F55" w:rsidRPr="009B2A61" w:rsidRDefault="00782F55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0D069D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FD036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благоустройства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территории </w:t>
      </w:r>
      <w:r w:rsidR="00F87C49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муниципального образования «</w:t>
      </w:r>
      <w:r w:rsidR="00FF761F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Никольское</w:t>
      </w:r>
      <w:r w:rsidR="009A16D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»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:rsidR="00BD7AA9" w:rsidRPr="00DC64AF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 w:rsidR="00DA7C66"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 w:rsidR="00DA7C66">
        <w:rPr>
          <w:rFonts w:ascii="PT Astra Serif" w:hAnsi="PT Astra Serif"/>
          <w:spacing w:val="1"/>
          <w:sz w:val="28"/>
          <w:szCs w:val="28"/>
        </w:rPr>
        <w:t>а</w:t>
      </w:r>
      <w:r>
        <w:rPr>
          <w:rFonts w:ascii="PT Astra Serif" w:hAnsi="PT Astra Serif"/>
          <w:spacing w:val="1"/>
          <w:sz w:val="28"/>
          <w:szCs w:val="28"/>
        </w:rPr>
        <w:t xml:space="preserve">дминистрацией </w:t>
      </w:r>
      <w:r w:rsidR="00F87C49">
        <w:rPr>
          <w:rFonts w:ascii="PT Astra Serif" w:hAnsi="PT Astra Serif"/>
          <w:spacing w:val="1"/>
          <w:sz w:val="28"/>
          <w:szCs w:val="28"/>
        </w:rPr>
        <w:t xml:space="preserve"> муниципального образования «</w:t>
      </w:r>
      <w:r w:rsidR="00FF761F">
        <w:rPr>
          <w:rFonts w:ascii="PT Astra Serif" w:hAnsi="PT Astra Serif"/>
          <w:spacing w:val="1"/>
          <w:sz w:val="28"/>
          <w:szCs w:val="28"/>
        </w:rPr>
        <w:t>Николь</w:t>
      </w:r>
      <w:r w:rsidR="00F87C49">
        <w:rPr>
          <w:rFonts w:ascii="PT Astra Serif" w:hAnsi="PT Astra Serif"/>
          <w:spacing w:val="1"/>
          <w:sz w:val="28"/>
          <w:szCs w:val="28"/>
        </w:rPr>
        <w:t xml:space="preserve">ское» </w:t>
      </w:r>
      <w:r w:rsidR="00782F55">
        <w:rPr>
          <w:rFonts w:ascii="PT Astra Serif" w:hAnsi="PT Astra Serif"/>
          <w:spacing w:val="1"/>
          <w:sz w:val="28"/>
          <w:szCs w:val="28"/>
        </w:rPr>
        <w:t>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D7AA9" w:rsidRDefault="00BD7AA9" w:rsidP="00C573B9">
      <w:pPr>
        <w:ind w:firstLine="567"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1067AE" w:rsidRDefault="001067AE" w:rsidP="006348D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Актуализация и размещение</w:t>
            </w:r>
            <w:r w:rsidR="007E223D" w:rsidRPr="00402E2B">
              <w:rPr>
                <w:color w:val="000000"/>
                <w:sz w:val="26"/>
                <w:szCs w:val="26"/>
              </w:rPr>
              <w:t xml:space="preserve"> </w:t>
            </w:r>
            <w:r w:rsidR="007E223D"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="00BB4566"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включая сведения о внесенных в них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содержащих обязательные требования,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оценка соблюдения которых является предметом контроля, а также информации о мерах ответственности,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обязательных требований, разработанных и утвержденных в соответствии с Федеральным законом от 31.07.2020 № 247 «Об обязательных требованиях 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02E2B">
              <w:rPr>
                <w:color w:val="000000"/>
                <w:sz w:val="26"/>
                <w:szCs w:val="26"/>
              </w:rPr>
              <w:lastRenderedPageBreak/>
              <w:t>д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>) программы профилактики рисков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е) исчерпывающего перечня сведений, которые могут запрашиваться контрольным органом у контролируемого лица;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270E57" w:rsidRPr="00007D03" w:rsidRDefault="00BB4566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консультаций по вопросам </w:t>
            </w:r>
            <w:r w:rsidR="00574793" w:rsidRPr="00402E2B">
              <w:rPr>
                <w:color w:val="000000"/>
                <w:sz w:val="26"/>
                <w:szCs w:val="26"/>
              </w:rPr>
              <w:t>с</w:t>
            </w:r>
            <w:r w:rsidRPr="00402E2B">
              <w:rPr>
                <w:color w:val="000000"/>
                <w:sz w:val="26"/>
                <w:szCs w:val="26"/>
              </w:rPr>
              <w:t>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270E57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15 числа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B37D75" w:rsidRPr="00402E2B" w:rsidRDefault="00B37D75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402E2B" w:rsidRPr="00402E2B" w:rsidRDefault="00402E2B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007D03" w:rsidRDefault="00E71A90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vAlign w:val="center"/>
            <w:hideMark/>
          </w:tcPr>
          <w:p w:rsidR="00402E2B" w:rsidRDefault="00402E2B" w:rsidP="00402E2B">
            <w:pPr>
              <w:ind w:right="-143"/>
              <w:rPr>
                <w:sz w:val="26"/>
                <w:szCs w:val="26"/>
              </w:rPr>
            </w:pPr>
          </w:p>
          <w:p w:rsidR="00270E57" w:rsidRPr="00007D03" w:rsidRDefault="00F87C49" w:rsidP="00A42910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</w:t>
            </w:r>
            <w:r w:rsidR="00A42910">
              <w:rPr>
                <w:sz w:val="26"/>
                <w:szCs w:val="26"/>
              </w:rPr>
              <w:t>Никольское</w:t>
            </w:r>
            <w:r>
              <w:rPr>
                <w:sz w:val="26"/>
                <w:szCs w:val="26"/>
              </w:rPr>
              <w:t>»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E71A90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2F5DCF" w:rsidRPr="00402E2B" w:rsidRDefault="002F5DCF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профилактичес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vAlign w:val="center"/>
            <w:hideMark/>
          </w:tcPr>
          <w:p w:rsidR="00E71A90" w:rsidRPr="00402E2B" w:rsidRDefault="00F87C49" w:rsidP="002F5D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</w:t>
            </w:r>
            <w:r w:rsidR="002F5DCF">
              <w:rPr>
                <w:sz w:val="26"/>
                <w:szCs w:val="26"/>
              </w:rPr>
              <w:t>Николь</w:t>
            </w:r>
            <w:r>
              <w:rPr>
                <w:sz w:val="26"/>
                <w:szCs w:val="26"/>
              </w:rPr>
              <w:t>ское»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lastRenderedPageBreak/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20C8C"/>
    <w:multiLevelType w:val="multilevel"/>
    <w:tmpl w:val="1D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71C13"/>
    <w:rsid w:val="00007D03"/>
    <w:rsid w:val="00022260"/>
    <w:rsid w:val="00066BA5"/>
    <w:rsid w:val="00087223"/>
    <w:rsid w:val="000A0C00"/>
    <w:rsid w:val="000A40B9"/>
    <w:rsid w:val="000D069D"/>
    <w:rsid w:val="001067AE"/>
    <w:rsid w:val="00270E57"/>
    <w:rsid w:val="00294B43"/>
    <w:rsid w:val="002A7F57"/>
    <w:rsid w:val="002F5DCF"/>
    <w:rsid w:val="003028A7"/>
    <w:rsid w:val="00312689"/>
    <w:rsid w:val="00312F4D"/>
    <w:rsid w:val="0033708C"/>
    <w:rsid w:val="0035773F"/>
    <w:rsid w:val="00402E2B"/>
    <w:rsid w:val="00465069"/>
    <w:rsid w:val="00485CFE"/>
    <w:rsid w:val="00486C78"/>
    <w:rsid w:val="0051734C"/>
    <w:rsid w:val="00537333"/>
    <w:rsid w:val="00574793"/>
    <w:rsid w:val="00580875"/>
    <w:rsid w:val="005808C7"/>
    <w:rsid w:val="00581636"/>
    <w:rsid w:val="005B55E4"/>
    <w:rsid w:val="005C7AD5"/>
    <w:rsid w:val="005F5DDC"/>
    <w:rsid w:val="006348D6"/>
    <w:rsid w:val="00651130"/>
    <w:rsid w:val="00694288"/>
    <w:rsid w:val="006A0E04"/>
    <w:rsid w:val="006B1940"/>
    <w:rsid w:val="006C4898"/>
    <w:rsid w:val="007230D7"/>
    <w:rsid w:val="00726F98"/>
    <w:rsid w:val="00740F74"/>
    <w:rsid w:val="00751C45"/>
    <w:rsid w:val="00782F55"/>
    <w:rsid w:val="00794DD6"/>
    <w:rsid w:val="00797FF1"/>
    <w:rsid w:val="007B5AD8"/>
    <w:rsid w:val="007E223D"/>
    <w:rsid w:val="007F10E8"/>
    <w:rsid w:val="007F370D"/>
    <w:rsid w:val="008117FD"/>
    <w:rsid w:val="008333B6"/>
    <w:rsid w:val="008358C2"/>
    <w:rsid w:val="008654F2"/>
    <w:rsid w:val="008760A2"/>
    <w:rsid w:val="008F6D87"/>
    <w:rsid w:val="009117A6"/>
    <w:rsid w:val="0093453D"/>
    <w:rsid w:val="00937486"/>
    <w:rsid w:val="009A16D3"/>
    <w:rsid w:val="009A1E84"/>
    <w:rsid w:val="00A11749"/>
    <w:rsid w:val="00A42910"/>
    <w:rsid w:val="00A71C13"/>
    <w:rsid w:val="00A84599"/>
    <w:rsid w:val="00AC632C"/>
    <w:rsid w:val="00B15E73"/>
    <w:rsid w:val="00B37D75"/>
    <w:rsid w:val="00B63175"/>
    <w:rsid w:val="00BB4566"/>
    <w:rsid w:val="00BB4DE6"/>
    <w:rsid w:val="00BC25CA"/>
    <w:rsid w:val="00BC5C95"/>
    <w:rsid w:val="00BD7AA9"/>
    <w:rsid w:val="00BE293F"/>
    <w:rsid w:val="00C271C7"/>
    <w:rsid w:val="00C317ED"/>
    <w:rsid w:val="00C541F0"/>
    <w:rsid w:val="00C573B9"/>
    <w:rsid w:val="00C80391"/>
    <w:rsid w:val="00C9484F"/>
    <w:rsid w:val="00D17FE4"/>
    <w:rsid w:val="00D93F7E"/>
    <w:rsid w:val="00DA7C66"/>
    <w:rsid w:val="00DB67DA"/>
    <w:rsid w:val="00DC3D91"/>
    <w:rsid w:val="00DF1809"/>
    <w:rsid w:val="00DF5ED8"/>
    <w:rsid w:val="00E11B11"/>
    <w:rsid w:val="00E25D5C"/>
    <w:rsid w:val="00E558B0"/>
    <w:rsid w:val="00E71A90"/>
    <w:rsid w:val="00EA62FE"/>
    <w:rsid w:val="00ED43C4"/>
    <w:rsid w:val="00F44F81"/>
    <w:rsid w:val="00F802D5"/>
    <w:rsid w:val="00F87C49"/>
    <w:rsid w:val="00FA6D2E"/>
    <w:rsid w:val="00FD036B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F7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rsid w:val="00FD036B"/>
  </w:style>
  <w:style w:type="paragraph" w:styleId="a9">
    <w:name w:val="No Spacing"/>
    <w:uiPriority w:val="1"/>
    <w:qFormat/>
    <w:rsid w:val="00740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740F7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294B43"/>
    <w:pPr>
      <w:spacing w:before="100" w:beforeAutospacing="1" w:after="100" w:afterAutospacing="1"/>
    </w:pPr>
  </w:style>
  <w:style w:type="paragraph" w:customStyle="1" w:styleId="ConsPlusTitle">
    <w:name w:val="ConsPlusTitle"/>
    <w:rsid w:val="00294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4C85-2E76-4443-8AB3-75AAFC07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РайАдм - Незговорова Татьяна Владимировна</cp:lastModifiedBy>
  <cp:revision>16</cp:revision>
  <cp:lastPrinted>2021-10-14T13:02:00Z</cp:lastPrinted>
  <dcterms:created xsi:type="dcterms:W3CDTF">2021-11-22T08:18:00Z</dcterms:created>
  <dcterms:modified xsi:type="dcterms:W3CDTF">2021-11-22T11:31:00Z</dcterms:modified>
</cp:coreProperties>
</file>