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59D" w:rsidRPr="00D0145F" w:rsidRDefault="0082159D" w:rsidP="0082159D">
      <w:pPr>
        <w:spacing w:after="0" w:line="240" w:lineRule="auto"/>
        <w:jc w:val="center"/>
        <w:rPr>
          <w:rFonts w:ascii="Times New Roman" w:hAnsi="Times New Roman" w:cs="Times New Roman"/>
          <w:b/>
          <w:sz w:val="28"/>
          <w:szCs w:val="28"/>
        </w:rPr>
      </w:pPr>
    </w:p>
    <w:p w:rsidR="00103669" w:rsidRPr="00D0145F" w:rsidRDefault="00103669" w:rsidP="00103669">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 01.01.</w:t>
      </w:r>
      <w:r w:rsidRPr="00D0145F">
        <w:rPr>
          <w:rFonts w:ascii="Times New Roman" w:hAnsi="Times New Roman" w:cs="Times New Roman"/>
          <w:sz w:val="28"/>
          <w:szCs w:val="28"/>
        </w:rPr>
        <w:t xml:space="preserve"> 202</w:t>
      </w:r>
      <w:r>
        <w:rPr>
          <w:rFonts w:ascii="Times New Roman" w:hAnsi="Times New Roman" w:cs="Times New Roman"/>
          <w:sz w:val="28"/>
          <w:szCs w:val="28"/>
        </w:rPr>
        <w:t xml:space="preserve">6 </w:t>
      </w:r>
      <w:r w:rsidRPr="00D0145F">
        <w:rPr>
          <w:rFonts w:ascii="Times New Roman" w:hAnsi="Times New Roman" w:cs="Times New Roman"/>
          <w:sz w:val="28"/>
          <w:szCs w:val="28"/>
        </w:rPr>
        <w:t>год на территории Шенкурского муниципального округа Архангельской области зарегистрировано 2</w:t>
      </w:r>
      <w:r>
        <w:rPr>
          <w:rFonts w:ascii="Times New Roman" w:hAnsi="Times New Roman" w:cs="Times New Roman"/>
          <w:sz w:val="28"/>
          <w:szCs w:val="28"/>
        </w:rPr>
        <w:t>88 (01.01.2025 - 267)</w:t>
      </w:r>
      <w:r w:rsidRPr="00D0145F">
        <w:rPr>
          <w:rFonts w:ascii="Times New Roman" w:hAnsi="Times New Roman" w:cs="Times New Roman"/>
          <w:sz w:val="28"/>
          <w:szCs w:val="28"/>
        </w:rPr>
        <w:t xml:space="preserve"> субъект</w:t>
      </w:r>
      <w:r>
        <w:rPr>
          <w:rFonts w:ascii="Times New Roman" w:hAnsi="Times New Roman" w:cs="Times New Roman"/>
          <w:sz w:val="28"/>
          <w:szCs w:val="28"/>
        </w:rPr>
        <w:t xml:space="preserve">ов </w:t>
      </w:r>
      <w:r w:rsidRPr="00D0145F">
        <w:rPr>
          <w:rFonts w:ascii="Times New Roman" w:hAnsi="Times New Roman" w:cs="Times New Roman"/>
          <w:sz w:val="28"/>
          <w:szCs w:val="28"/>
        </w:rPr>
        <w:t>МСП.</w:t>
      </w:r>
    </w:p>
    <w:p w:rsidR="00103669" w:rsidRDefault="00103669" w:rsidP="00103669">
      <w:pPr>
        <w:spacing w:after="0" w:line="240" w:lineRule="auto"/>
        <w:ind w:firstLine="708"/>
        <w:rPr>
          <w:rFonts w:ascii="Times New Roman" w:hAnsi="Times New Roman" w:cs="Times New Roman"/>
          <w:sz w:val="28"/>
          <w:szCs w:val="28"/>
        </w:rPr>
      </w:pPr>
      <w:r w:rsidRPr="00D0145F">
        <w:rPr>
          <w:rFonts w:ascii="Times New Roman" w:hAnsi="Times New Roman" w:cs="Times New Roman"/>
          <w:sz w:val="28"/>
          <w:szCs w:val="28"/>
        </w:rPr>
        <w:t>Большинство малых предприятий охватывают сферу торговли, грузоперевозки, лесопромышленный комплекс</w:t>
      </w:r>
      <w:r>
        <w:rPr>
          <w:rFonts w:ascii="Times New Roman" w:hAnsi="Times New Roman" w:cs="Times New Roman"/>
          <w:sz w:val="28"/>
          <w:szCs w:val="28"/>
        </w:rPr>
        <w:t>.</w:t>
      </w:r>
    </w:p>
    <w:p w:rsidR="00103669" w:rsidRPr="00D0145F" w:rsidRDefault="00103669" w:rsidP="00103669">
      <w:pPr>
        <w:spacing w:after="0" w:line="240" w:lineRule="auto"/>
        <w:ind w:firstLine="708"/>
        <w:rPr>
          <w:rFonts w:ascii="Times New Roman" w:hAnsi="Times New Roman" w:cs="Times New Roman"/>
          <w:sz w:val="28"/>
          <w:szCs w:val="28"/>
        </w:rPr>
      </w:pPr>
    </w:p>
    <w:p w:rsidR="00103669" w:rsidRPr="001F168B" w:rsidRDefault="00103669" w:rsidP="00103669">
      <w:pPr>
        <w:spacing w:after="0" w:line="240" w:lineRule="auto"/>
        <w:ind w:left="708" w:firstLine="1"/>
        <w:jc w:val="both"/>
        <w:rPr>
          <w:rFonts w:ascii="Times New Roman" w:eastAsia="Times New Roman" w:hAnsi="Times New Roman" w:cs="Times New Roman"/>
          <w:color w:val="auto"/>
          <w:sz w:val="28"/>
          <w:szCs w:val="28"/>
        </w:rPr>
      </w:pPr>
      <w:r w:rsidRPr="001F168B">
        <w:rPr>
          <w:rFonts w:ascii="Times New Roman" w:eastAsia="Times New Roman" w:hAnsi="Times New Roman" w:cs="Times New Roman"/>
          <w:color w:val="auto"/>
          <w:sz w:val="28"/>
          <w:szCs w:val="28"/>
        </w:rPr>
        <w:t xml:space="preserve">Структура предпринимательства по видам экономической деятельности </w:t>
      </w:r>
      <w:r>
        <w:rPr>
          <w:rFonts w:ascii="Times New Roman" w:eastAsia="Times New Roman" w:hAnsi="Times New Roman" w:cs="Times New Roman"/>
          <w:color w:val="auto"/>
          <w:sz w:val="28"/>
          <w:szCs w:val="28"/>
        </w:rPr>
        <w:t>распределяется следующим образом:</w:t>
      </w:r>
    </w:p>
    <w:p w:rsidR="00103669" w:rsidRPr="001F168B" w:rsidRDefault="00103669" w:rsidP="00103669">
      <w:pPr>
        <w:spacing w:after="0" w:line="240" w:lineRule="auto"/>
        <w:ind w:firstLine="709"/>
        <w:jc w:val="both"/>
        <w:rPr>
          <w:rFonts w:ascii="Times New Roman" w:eastAsia="Times New Roman" w:hAnsi="Times New Roman" w:cs="Times New Roman"/>
          <w:color w:val="auto"/>
          <w:sz w:val="28"/>
          <w:szCs w:val="28"/>
        </w:rPr>
      </w:pPr>
      <w:r w:rsidRPr="001F168B">
        <w:rPr>
          <w:rFonts w:ascii="Times New Roman" w:eastAsia="Times New Roman" w:hAnsi="Times New Roman" w:cs="Times New Roman"/>
          <w:color w:val="auto"/>
          <w:sz w:val="28"/>
          <w:szCs w:val="28"/>
        </w:rPr>
        <w:t>Лесопромышленный комплекс занимает 1</w:t>
      </w:r>
      <w:r>
        <w:rPr>
          <w:rFonts w:ascii="Times New Roman" w:eastAsia="Times New Roman" w:hAnsi="Times New Roman" w:cs="Times New Roman"/>
          <w:color w:val="auto"/>
          <w:sz w:val="28"/>
          <w:szCs w:val="28"/>
        </w:rPr>
        <w:t>3</w:t>
      </w:r>
      <w:r w:rsidRPr="001F168B">
        <w:rPr>
          <w:rFonts w:ascii="Times New Roman" w:eastAsia="Times New Roman" w:hAnsi="Times New Roman" w:cs="Times New Roman"/>
          <w:color w:val="auto"/>
          <w:sz w:val="28"/>
          <w:szCs w:val="28"/>
        </w:rPr>
        <w:t xml:space="preserve"> % </w:t>
      </w:r>
    </w:p>
    <w:p w:rsidR="00103669" w:rsidRPr="001F168B" w:rsidRDefault="00103669" w:rsidP="00103669">
      <w:pPr>
        <w:spacing w:after="0" w:line="240" w:lineRule="auto"/>
        <w:ind w:firstLine="709"/>
        <w:jc w:val="both"/>
        <w:rPr>
          <w:rFonts w:ascii="Times New Roman" w:eastAsia="Times New Roman" w:hAnsi="Times New Roman" w:cs="Times New Roman"/>
          <w:color w:val="auto"/>
          <w:sz w:val="28"/>
          <w:szCs w:val="28"/>
        </w:rPr>
      </w:pPr>
      <w:r w:rsidRPr="001F168B">
        <w:rPr>
          <w:rFonts w:ascii="Times New Roman" w:eastAsia="Times New Roman" w:hAnsi="Times New Roman" w:cs="Times New Roman"/>
          <w:color w:val="auto"/>
          <w:sz w:val="28"/>
          <w:szCs w:val="28"/>
        </w:rPr>
        <w:t>Розничная торговля – 2</w:t>
      </w:r>
      <w:r>
        <w:rPr>
          <w:rFonts w:ascii="Times New Roman" w:eastAsia="Times New Roman" w:hAnsi="Times New Roman" w:cs="Times New Roman"/>
          <w:color w:val="auto"/>
          <w:sz w:val="28"/>
          <w:szCs w:val="28"/>
        </w:rPr>
        <w:t>5</w:t>
      </w:r>
      <w:r w:rsidRPr="001F168B">
        <w:rPr>
          <w:rFonts w:ascii="Times New Roman" w:eastAsia="Times New Roman" w:hAnsi="Times New Roman" w:cs="Times New Roman"/>
          <w:color w:val="auto"/>
          <w:sz w:val="28"/>
          <w:szCs w:val="28"/>
        </w:rPr>
        <w:t xml:space="preserve"> % </w:t>
      </w:r>
    </w:p>
    <w:p w:rsidR="00103669" w:rsidRPr="001F168B" w:rsidRDefault="00103669" w:rsidP="00103669">
      <w:pPr>
        <w:spacing w:after="0" w:line="240" w:lineRule="auto"/>
        <w:ind w:firstLine="709"/>
        <w:jc w:val="both"/>
        <w:rPr>
          <w:rFonts w:ascii="Times New Roman" w:eastAsia="Times New Roman" w:hAnsi="Times New Roman" w:cs="Times New Roman"/>
          <w:color w:val="auto"/>
          <w:sz w:val="28"/>
          <w:szCs w:val="28"/>
        </w:rPr>
      </w:pPr>
      <w:r w:rsidRPr="001F168B">
        <w:rPr>
          <w:rFonts w:ascii="Times New Roman" w:eastAsia="Times New Roman" w:hAnsi="Times New Roman" w:cs="Times New Roman"/>
          <w:color w:val="auto"/>
          <w:sz w:val="28"/>
          <w:szCs w:val="28"/>
        </w:rPr>
        <w:t xml:space="preserve">Грузоперевозки – </w:t>
      </w:r>
      <w:r>
        <w:rPr>
          <w:rFonts w:ascii="Times New Roman" w:eastAsia="Times New Roman" w:hAnsi="Times New Roman" w:cs="Times New Roman"/>
          <w:color w:val="auto"/>
          <w:sz w:val="28"/>
          <w:szCs w:val="28"/>
        </w:rPr>
        <w:t>22</w:t>
      </w:r>
      <w:r w:rsidRPr="001F168B">
        <w:rPr>
          <w:rFonts w:ascii="Times New Roman" w:eastAsia="Times New Roman" w:hAnsi="Times New Roman" w:cs="Times New Roman"/>
          <w:color w:val="auto"/>
          <w:sz w:val="28"/>
          <w:szCs w:val="28"/>
        </w:rPr>
        <w:t xml:space="preserve">% </w:t>
      </w:r>
    </w:p>
    <w:p w:rsidR="00103669" w:rsidRPr="001F168B" w:rsidRDefault="00103669" w:rsidP="00103669">
      <w:pPr>
        <w:spacing w:after="0" w:line="240" w:lineRule="auto"/>
        <w:ind w:firstLine="709"/>
        <w:jc w:val="both"/>
        <w:rPr>
          <w:rFonts w:ascii="Times New Roman" w:eastAsia="Times New Roman" w:hAnsi="Times New Roman" w:cs="Times New Roman"/>
          <w:color w:val="auto"/>
          <w:sz w:val="28"/>
          <w:szCs w:val="28"/>
        </w:rPr>
      </w:pPr>
      <w:r w:rsidRPr="001F168B">
        <w:rPr>
          <w:rFonts w:ascii="Times New Roman" w:eastAsia="Times New Roman" w:hAnsi="Times New Roman" w:cs="Times New Roman"/>
          <w:color w:val="auto"/>
          <w:sz w:val="28"/>
          <w:szCs w:val="28"/>
        </w:rPr>
        <w:t>Услуги населению оказывают 1</w:t>
      </w:r>
      <w:r>
        <w:rPr>
          <w:rFonts w:ascii="Times New Roman" w:eastAsia="Times New Roman" w:hAnsi="Times New Roman" w:cs="Times New Roman"/>
          <w:color w:val="auto"/>
          <w:sz w:val="28"/>
          <w:szCs w:val="28"/>
        </w:rPr>
        <w:t>9</w:t>
      </w:r>
      <w:r w:rsidRPr="001F168B">
        <w:rPr>
          <w:rFonts w:ascii="Times New Roman" w:eastAsia="Times New Roman" w:hAnsi="Times New Roman" w:cs="Times New Roman"/>
          <w:color w:val="auto"/>
          <w:sz w:val="28"/>
          <w:szCs w:val="28"/>
        </w:rPr>
        <w:t xml:space="preserve"> % </w:t>
      </w:r>
    </w:p>
    <w:p w:rsidR="00103669" w:rsidRPr="001F168B" w:rsidRDefault="00103669" w:rsidP="00103669">
      <w:pPr>
        <w:spacing w:after="0" w:line="240" w:lineRule="auto"/>
        <w:ind w:firstLine="709"/>
        <w:jc w:val="both"/>
        <w:rPr>
          <w:rFonts w:ascii="Times New Roman" w:eastAsia="Times New Roman" w:hAnsi="Times New Roman" w:cs="Times New Roman"/>
          <w:color w:val="auto"/>
          <w:sz w:val="28"/>
          <w:szCs w:val="28"/>
        </w:rPr>
      </w:pPr>
      <w:r w:rsidRPr="001F168B">
        <w:rPr>
          <w:rFonts w:ascii="Times New Roman" w:eastAsia="Times New Roman" w:hAnsi="Times New Roman" w:cs="Times New Roman"/>
          <w:color w:val="auto"/>
          <w:sz w:val="28"/>
          <w:szCs w:val="28"/>
        </w:rPr>
        <w:t xml:space="preserve">Сельским хозяйством - </w:t>
      </w:r>
      <w:r>
        <w:rPr>
          <w:rFonts w:ascii="Times New Roman" w:eastAsia="Times New Roman" w:hAnsi="Times New Roman" w:cs="Times New Roman"/>
          <w:color w:val="auto"/>
          <w:sz w:val="28"/>
          <w:szCs w:val="28"/>
        </w:rPr>
        <w:t>6</w:t>
      </w:r>
      <w:r w:rsidRPr="001F168B">
        <w:rPr>
          <w:rFonts w:ascii="Times New Roman" w:eastAsia="Times New Roman" w:hAnsi="Times New Roman" w:cs="Times New Roman"/>
          <w:color w:val="auto"/>
          <w:sz w:val="28"/>
          <w:szCs w:val="28"/>
        </w:rPr>
        <w:t xml:space="preserve">% </w:t>
      </w:r>
    </w:p>
    <w:p w:rsidR="00103669" w:rsidRPr="001F168B" w:rsidRDefault="00103669" w:rsidP="00103669">
      <w:pPr>
        <w:spacing w:after="0" w:line="24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Строительством – 8</w:t>
      </w:r>
      <w:r w:rsidRPr="001F168B">
        <w:rPr>
          <w:rFonts w:ascii="Times New Roman" w:eastAsia="Times New Roman" w:hAnsi="Times New Roman" w:cs="Times New Roman"/>
          <w:color w:val="auto"/>
          <w:sz w:val="28"/>
          <w:szCs w:val="28"/>
        </w:rPr>
        <w:t xml:space="preserve"> % </w:t>
      </w:r>
    </w:p>
    <w:p w:rsidR="00103669" w:rsidRDefault="00103669" w:rsidP="00103669">
      <w:pPr>
        <w:spacing w:after="0" w:line="240" w:lineRule="auto"/>
        <w:ind w:firstLine="709"/>
        <w:jc w:val="both"/>
        <w:rPr>
          <w:rFonts w:ascii="Times New Roman" w:eastAsia="Times New Roman" w:hAnsi="Times New Roman" w:cs="Times New Roman"/>
          <w:color w:val="auto"/>
          <w:sz w:val="28"/>
          <w:szCs w:val="28"/>
        </w:rPr>
      </w:pPr>
      <w:r w:rsidRPr="00FD6459">
        <w:rPr>
          <w:rFonts w:ascii="Times New Roman" w:eastAsia="Times New Roman" w:hAnsi="Times New Roman" w:cs="Times New Roman"/>
          <w:noProof/>
          <w:color w:val="auto"/>
          <w:sz w:val="28"/>
          <w:szCs w:val="28"/>
        </w:rPr>
        <w:drawing>
          <wp:anchor distT="0" distB="0" distL="114300" distR="114300" simplePos="0" relativeHeight="251663360" behindDoc="1" locked="0" layoutInCell="1" allowOverlap="1" wp14:anchorId="6C5C0440" wp14:editId="211C0529">
            <wp:simplePos x="0" y="0"/>
            <wp:positionH relativeFrom="margin">
              <wp:posOffset>196215</wp:posOffset>
            </wp:positionH>
            <wp:positionV relativeFrom="paragraph">
              <wp:posOffset>624840</wp:posOffset>
            </wp:positionV>
            <wp:extent cx="5797550" cy="4199255"/>
            <wp:effectExtent l="0" t="0" r="12700" b="10795"/>
            <wp:wrapTight wrapText="bothSides">
              <wp:wrapPolygon edited="0">
                <wp:start x="0" y="0"/>
                <wp:lineTo x="0" y="21558"/>
                <wp:lineTo x="21576" y="21558"/>
                <wp:lineTo x="21576"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Pr="001F168B">
        <w:rPr>
          <w:rFonts w:ascii="Times New Roman" w:eastAsia="Times New Roman" w:hAnsi="Times New Roman" w:cs="Times New Roman"/>
          <w:color w:val="auto"/>
          <w:sz w:val="28"/>
          <w:szCs w:val="28"/>
        </w:rPr>
        <w:t>Прочими видами деятельности (производство металлических изделий, аренда помещений, научная, техническая деятельность) 6 %</w:t>
      </w:r>
      <w:r>
        <w:rPr>
          <w:rFonts w:ascii="Times New Roman" w:eastAsia="Times New Roman" w:hAnsi="Times New Roman" w:cs="Times New Roman"/>
          <w:color w:val="auto"/>
          <w:sz w:val="28"/>
          <w:szCs w:val="28"/>
        </w:rPr>
        <w:t>.</w:t>
      </w:r>
    </w:p>
    <w:p w:rsidR="00103669" w:rsidRDefault="00103669" w:rsidP="0046492A">
      <w:pPr>
        <w:spacing w:after="0" w:line="240" w:lineRule="auto"/>
        <w:ind w:firstLine="708"/>
        <w:rPr>
          <w:rFonts w:ascii="Times New Roman" w:hAnsi="Times New Roman" w:cs="Times New Roman"/>
          <w:sz w:val="28"/>
          <w:szCs w:val="28"/>
        </w:rPr>
      </w:pPr>
    </w:p>
    <w:p w:rsidR="00103669" w:rsidRDefault="00103669" w:rsidP="0046492A">
      <w:pPr>
        <w:spacing w:after="0" w:line="240" w:lineRule="auto"/>
        <w:ind w:firstLine="708"/>
        <w:rPr>
          <w:rFonts w:ascii="Times New Roman" w:hAnsi="Times New Roman" w:cs="Times New Roman"/>
          <w:sz w:val="28"/>
          <w:szCs w:val="28"/>
        </w:rPr>
      </w:pPr>
    </w:p>
    <w:p w:rsidR="00EF0684" w:rsidRDefault="00EF0684" w:rsidP="0046492A">
      <w:pPr>
        <w:spacing w:after="0" w:line="240" w:lineRule="auto"/>
        <w:ind w:firstLine="708"/>
        <w:rPr>
          <w:rFonts w:ascii="Times New Roman" w:hAnsi="Times New Roman" w:cs="Times New Roman"/>
          <w:sz w:val="28"/>
          <w:szCs w:val="28"/>
        </w:rPr>
      </w:pPr>
    </w:p>
    <w:p w:rsidR="00EF0684" w:rsidRDefault="00EF0684" w:rsidP="0046492A">
      <w:pPr>
        <w:spacing w:after="0" w:line="240" w:lineRule="auto"/>
        <w:ind w:firstLine="708"/>
        <w:rPr>
          <w:rFonts w:ascii="Times New Roman" w:hAnsi="Times New Roman" w:cs="Times New Roman"/>
          <w:sz w:val="28"/>
          <w:szCs w:val="28"/>
        </w:rPr>
      </w:pPr>
    </w:p>
    <w:p w:rsidR="00EF0684" w:rsidRDefault="00EF0684" w:rsidP="0046492A">
      <w:pPr>
        <w:spacing w:after="0" w:line="240" w:lineRule="auto"/>
        <w:ind w:firstLine="708"/>
        <w:rPr>
          <w:rFonts w:ascii="Times New Roman" w:hAnsi="Times New Roman" w:cs="Times New Roman"/>
          <w:sz w:val="28"/>
          <w:szCs w:val="28"/>
        </w:rPr>
      </w:pPr>
    </w:p>
    <w:p w:rsidR="00EF0684" w:rsidRDefault="00EF0684" w:rsidP="0046492A">
      <w:pPr>
        <w:spacing w:after="0" w:line="240" w:lineRule="auto"/>
        <w:ind w:firstLine="708"/>
        <w:rPr>
          <w:rFonts w:ascii="Times New Roman" w:hAnsi="Times New Roman" w:cs="Times New Roman"/>
          <w:sz w:val="28"/>
          <w:szCs w:val="28"/>
        </w:rPr>
      </w:pPr>
    </w:p>
    <w:p w:rsidR="00EF0684" w:rsidRDefault="00EF0684" w:rsidP="0046492A">
      <w:pPr>
        <w:spacing w:after="0" w:line="240" w:lineRule="auto"/>
        <w:ind w:firstLine="708"/>
        <w:rPr>
          <w:rFonts w:ascii="Times New Roman" w:hAnsi="Times New Roman" w:cs="Times New Roman"/>
          <w:sz w:val="28"/>
          <w:szCs w:val="28"/>
        </w:rPr>
      </w:pPr>
    </w:p>
    <w:p w:rsidR="00EF0684" w:rsidRPr="00EF0684" w:rsidRDefault="00EF0684" w:rsidP="009B0828">
      <w:pPr>
        <w:spacing w:after="0" w:line="240" w:lineRule="auto"/>
        <w:ind w:firstLine="708"/>
        <w:jc w:val="center"/>
        <w:rPr>
          <w:rFonts w:ascii="Times New Roman" w:hAnsi="Times New Roman" w:cs="Times New Roman"/>
          <w:sz w:val="28"/>
          <w:szCs w:val="28"/>
        </w:rPr>
      </w:pPr>
      <w:r w:rsidRPr="00EF0684">
        <w:rPr>
          <w:rFonts w:ascii="Times New Roman" w:hAnsi="Times New Roman" w:cs="Times New Roman"/>
          <w:sz w:val="28"/>
          <w:szCs w:val="28"/>
        </w:rPr>
        <w:lastRenderedPageBreak/>
        <w:t>Информа</w:t>
      </w:r>
      <w:bookmarkStart w:id="0" w:name="_GoBack"/>
      <w:bookmarkEnd w:id="0"/>
      <w:r w:rsidRPr="00EF0684">
        <w:rPr>
          <w:rFonts w:ascii="Times New Roman" w:hAnsi="Times New Roman" w:cs="Times New Roman"/>
          <w:sz w:val="28"/>
          <w:szCs w:val="28"/>
        </w:rPr>
        <w:t>ция</w:t>
      </w:r>
    </w:p>
    <w:p w:rsidR="00EF0684" w:rsidRPr="00EF0684" w:rsidRDefault="00EF0684" w:rsidP="009B0828">
      <w:pPr>
        <w:spacing w:after="0" w:line="240" w:lineRule="auto"/>
        <w:ind w:firstLine="708"/>
        <w:jc w:val="center"/>
        <w:rPr>
          <w:rFonts w:ascii="Times New Roman" w:hAnsi="Times New Roman" w:cs="Times New Roman"/>
          <w:sz w:val="28"/>
          <w:szCs w:val="28"/>
        </w:rPr>
      </w:pPr>
      <w:r w:rsidRPr="00EF0684">
        <w:rPr>
          <w:rFonts w:ascii="Times New Roman" w:hAnsi="Times New Roman" w:cs="Times New Roman"/>
          <w:sz w:val="28"/>
          <w:szCs w:val="28"/>
        </w:rPr>
        <w:t>о состоянии потребительского рынка муниципального образования</w:t>
      </w:r>
    </w:p>
    <w:p w:rsidR="00EF0684" w:rsidRPr="00EF0684" w:rsidRDefault="00EF0684" w:rsidP="00EF0684">
      <w:pPr>
        <w:spacing w:after="0" w:line="240" w:lineRule="auto"/>
        <w:ind w:firstLine="708"/>
        <w:rPr>
          <w:rFonts w:ascii="Times New Roman" w:hAnsi="Times New Roman" w:cs="Times New Roman"/>
          <w:sz w:val="28"/>
          <w:szCs w:val="28"/>
        </w:rPr>
      </w:pP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На 01.01.2026 г. на территории Шенкурского муниципального района инфраструктура потребительского рынка представлена 120 объектами (в 2024 году – 126 объектов), из них: </w:t>
      </w: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59 предприятий розничной торговли с общей торговой площадью 5269,</w:t>
      </w:r>
      <w:proofErr w:type="gramStart"/>
      <w:r w:rsidRPr="00EF0684">
        <w:rPr>
          <w:rFonts w:ascii="Times New Roman" w:hAnsi="Times New Roman" w:cs="Times New Roman"/>
          <w:sz w:val="28"/>
          <w:szCs w:val="28"/>
        </w:rPr>
        <w:t xml:space="preserve">42  </w:t>
      </w:r>
      <w:proofErr w:type="spellStart"/>
      <w:r w:rsidRPr="00EF0684">
        <w:rPr>
          <w:rFonts w:ascii="Times New Roman" w:hAnsi="Times New Roman" w:cs="Times New Roman"/>
          <w:sz w:val="28"/>
          <w:szCs w:val="28"/>
        </w:rPr>
        <w:t>кв.м</w:t>
      </w:r>
      <w:proofErr w:type="spellEnd"/>
      <w:r w:rsidRPr="00EF0684">
        <w:rPr>
          <w:rFonts w:ascii="Times New Roman" w:hAnsi="Times New Roman" w:cs="Times New Roman"/>
          <w:sz w:val="28"/>
          <w:szCs w:val="28"/>
        </w:rPr>
        <w:t>.</w:t>
      </w:r>
      <w:proofErr w:type="gramEnd"/>
      <w:r w:rsidRPr="00EF0684">
        <w:rPr>
          <w:rFonts w:ascii="Times New Roman" w:hAnsi="Times New Roman" w:cs="Times New Roman"/>
          <w:sz w:val="28"/>
          <w:szCs w:val="28"/>
        </w:rPr>
        <w:t xml:space="preserve"> в г. Шенкурске и 61 -  сельской местности)</w:t>
      </w: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 из 120 торговых объектов:</w:t>
      </w:r>
    </w:p>
    <w:p w:rsidR="00EF0684" w:rsidRPr="00EF0684" w:rsidRDefault="00EF0684" w:rsidP="00EF0684">
      <w:pPr>
        <w:spacing w:after="0" w:line="240" w:lineRule="auto"/>
        <w:ind w:firstLine="708"/>
        <w:rPr>
          <w:rFonts w:ascii="Times New Roman" w:hAnsi="Times New Roman" w:cs="Times New Roman"/>
          <w:sz w:val="28"/>
          <w:szCs w:val="28"/>
        </w:rPr>
      </w:pP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предприятия продовольственной торговли- 28 </w:t>
      </w:r>
      <w:proofErr w:type="spellStart"/>
      <w:r w:rsidRPr="00EF0684">
        <w:rPr>
          <w:rFonts w:ascii="Times New Roman" w:hAnsi="Times New Roman" w:cs="Times New Roman"/>
          <w:sz w:val="28"/>
          <w:szCs w:val="28"/>
        </w:rPr>
        <w:t>ед</w:t>
      </w:r>
      <w:proofErr w:type="spellEnd"/>
      <w:r w:rsidRPr="00EF0684">
        <w:rPr>
          <w:rFonts w:ascii="Times New Roman" w:hAnsi="Times New Roman" w:cs="Times New Roman"/>
          <w:sz w:val="28"/>
          <w:szCs w:val="28"/>
        </w:rPr>
        <w:t xml:space="preserve">, 2556,1 </w:t>
      </w:r>
      <w:proofErr w:type="spellStart"/>
      <w:proofErr w:type="gramStart"/>
      <w:r w:rsidRPr="00EF0684">
        <w:rPr>
          <w:rFonts w:ascii="Times New Roman" w:hAnsi="Times New Roman" w:cs="Times New Roman"/>
          <w:sz w:val="28"/>
          <w:szCs w:val="28"/>
        </w:rPr>
        <w:t>кв.м</w:t>
      </w:r>
      <w:proofErr w:type="spellEnd"/>
      <w:proofErr w:type="gramEnd"/>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  предприятия непродовольственной торговли – 66 </w:t>
      </w:r>
      <w:proofErr w:type="spellStart"/>
      <w:proofErr w:type="gramStart"/>
      <w:r w:rsidRPr="00EF0684">
        <w:rPr>
          <w:rFonts w:ascii="Times New Roman" w:hAnsi="Times New Roman" w:cs="Times New Roman"/>
          <w:sz w:val="28"/>
          <w:szCs w:val="28"/>
        </w:rPr>
        <w:t>ед</w:t>
      </w:r>
      <w:proofErr w:type="spellEnd"/>
      <w:r w:rsidRPr="00EF0684">
        <w:rPr>
          <w:rFonts w:ascii="Times New Roman" w:hAnsi="Times New Roman" w:cs="Times New Roman"/>
          <w:sz w:val="28"/>
          <w:szCs w:val="28"/>
        </w:rPr>
        <w:t>,  4494</w:t>
      </w:r>
      <w:proofErr w:type="gramEnd"/>
      <w:r w:rsidRPr="00EF0684">
        <w:rPr>
          <w:rFonts w:ascii="Times New Roman" w:hAnsi="Times New Roman" w:cs="Times New Roman"/>
          <w:sz w:val="28"/>
          <w:szCs w:val="28"/>
        </w:rPr>
        <w:t xml:space="preserve">,1 </w:t>
      </w:r>
      <w:proofErr w:type="spellStart"/>
      <w:r w:rsidRPr="00EF0684">
        <w:rPr>
          <w:rFonts w:ascii="Times New Roman" w:hAnsi="Times New Roman" w:cs="Times New Roman"/>
          <w:sz w:val="28"/>
          <w:szCs w:val="28"/>
        </w:rPr>
        <w:t>кв.м</w:t>
      </w:r>
      <w:proofErr w:type="spellEnd"/>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предприятия со смешанным ассортиментом - 26 </w:t>
      </w:r>
      <w:proofErr w:type="spellStart"/>
      <w:proofErr w:type="gramStart"/>
      <w:r w:rsidRPr="00EF0684">
        <w:rPr>
          <w:rFonts w:ascii="Times New Roman" w:hAnsi="Times New Roman" w:cs="Times New Roman"/>
          <w:sz w:val="28"/>
          <w:szCs w:val="28"/>
        </w:rPr>
        <w:t>ед</w:t>
      </w:r>
      <w:proofErr w:type="spellEnd"/>
      <w:r w:rsidRPr="00EF0684">
        <w:rPr>
          <w:rFonts w:ascii="Times New Roman" w:hAnsi="Times New Roman" w:cs="Times New Roman"/>
          <w:sz w:val="28"/>
          <w:szCs w:val="28"/>
        </w:rPr>
        <w:t>,  1226</w:t>
      </w:r>
      <w:proofErr w:type="gramEnd"/>
      <w:r w:rsidRPr="00EF0684">
        <w:rPr>
          <w:rFonts w:ascii="Times New Roman" w:hAnsi="Times New Roman" w:cs="Times New Roman"/>
          <w:sz w:val="28"/>
          <w:szCs w:val="28"/>
        </w:rPr>
        <w:t xml:space="preserve">,9 </w:t>
      </w:r>
      <w:proofErr w:type="spellStart"/>
      <w:r w:rsidRPr="00EF0684">
        <w:rPr>
          <w:rFonts w:ascii="Times New Roman" w:hAnsi="Times New Roman" w:cs="Times New Roman"/>
          <w:sz w:val="28"/>
          <w:szCs w:val="28"/>
        </w:rPr>
        <w:t>кв.м</w:t>
      </w:r>
      <w:proofErr w:type="spellEnd"/>
    </w:p>
    <w:p w:rsidR="00EF0684" w:rsidRPr="00EF0684" w:rsidRDefault="00EF0684" w:rsidP="00EF0684">
      <w:pPr>
        <w:spacing w:after="0" w:line="240" w:lineRule="auto"/>
        <w:ind w:firstLine="708"/>
        <w:rPr>
          <w:rFonts w:ascii="Times New Roman" w:hAnsi="Times New Roman" w:cs="Times New Roman"/>
          <w:sz w:val="28"/>
          <w:szCs w:val="28"/>
        </w:rPr>
      </w:pP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18 предприятие общественного питания с посадочными местами 1228 мест (в </w:t>
      </w:r>
      <w:proofErr w:type="spellStart"/>
      <w:r w:rsidRPr="00EF0684">
        <w:rPr>
          <w:rFonts w:ascii="Times New Roman" w:hAnsi="Times New Roman" w:cs="Times New Roman"/>
          <w:sz w:val="28"/>
          <w:szCs w:val="28"/>
        </w:rPr>
        <w:t>т.ч</w:t>
      </w:r>
      <w:proofErr w:type="spellEnd"/>
      <w:r w:rsidRPr="00EF0684">
        <w:rPr>
          <w:rFonts w:ascii="Times New Roman" w:hAnsi="Times New Roman" w:cs="Times New Roman"/>
          <w:sz w:val="28"/>
          <w:szCs w:val="28"/>
        </w:rPr>
        <w:t xml:space="preserve">. 9 школьных столовых с 773 посадочными местами); </w:t>
      </w: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9 объектов нестационарной торговли,</w:t>
      </w: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31 объект сферы бытовых услуг.</w:t>
      </w:r>
    </w:p>
    <w:p w:rsidR="00EF0684" w:rsidRPr="00EF0684" w:rsidRDefault="00EF0684" w:rsidP="00EF0684">
      <w:pPr>
        <w:spacing w:after="0" w:line="240" w:lineRule="auto"/>
        <w:ind w:firstLine="708"/>
        <w:rPr>
          <w:rFonts w:ascii="Times New Roman" w:hAnsi="Times New Roman" w:cs="Times New Roman"/>
          <w:sz w:val="28"/>
          <w:szCs w:val="28"/>
        </w:rPr>
      </w:pP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Кроме этого на сельские населенные пункты, не имеющие магазинов, обслуживаются выездной торговлей.  </w:t>
      </w:r>
    </w:p>
    <w:p w:rsidR="00EF0684" w:rsidRPr="00EF0684" w:rsidRDefault="00EF0684" w:rsidP="00EF0684">
      <w:pPr>
        <w:spacing w:after="0" w:line="240" w:lineRule="auto"/>
        <w:ind w:firstLine="708"/>
        <w:rPr>
          <w:rFonts w:ascii="Times New Roman" w:hAnsi="Times New Roman" w:cs="Times New Roman"/>
          <w:sz w:val="28"/>
          <w:szCs w:val="28"/>
        </w:rPr>
      </w:pP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  В районе осуществляют деятельность 4 крупных сетевых компании розничной торговли федерального </w:t>
      </w:r>
      <w:proofErr w:type="gramStart"/>
      <w:r w:rsidRPr="00EF0684">
        <w:rPr>
          <w:rFonts w:ascii="Times New Roman" w:hAnsi="Times New Roman" w:cs="Times New Roman"/>
          <w:sz w:val="28"/>
          <w:szCs w:val="28"/>
        </w:rPr>
        <w:t>значения:  «</w:t>
      </w:r>
      <w:proofErr w:type="gramEnd"/>
      <w:r w:rsidRPr="00EF0684">
        <w:rPr>
          <w:rFonts w:ascii="Times New Roman" w:hAnsi="Times New Roman" w:cs="Times New Roman"/>
          <w:sz w:val="28"/>
          <w:szCs w:val="28"/>
        </w:rPr>
        <w:t xml:space="preserve">Магнит» (1), «Пятерочка» (1), «Бристоль» (3),  «DNS» -(1), </w:t>
      </w:r>
    </w:p>
    <w:p w:rsidR="00EF0684" w:rsidRPr="00EF0684" w:rsidRDefault="00EF0684" w:rsidP="00EF0684">
      <w:pPr>
        <w:spacing w:after="0" w:line="240" w:lineRule="auto"/>
        <w:ind w:firstLine="708"/>
        <w:rPr>
          <w:rFonts w:ascii="Times New Roman" w:hAnsi="Times New Roman" w:cs="Times New Roman"/>
          <w:sz w:val="28"/>
          <w:szCs w:val="28"/>
        </w:rPr>
      </w:pP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 xml:space="preserve">В течении 2025 года отделом АПК, лесопользования и торговли администрации Шенкурского муниципального района организовано и проведено 8 тематических ярмарок, такие как: сельскохозяйственные ярмарки; «Новогодняя» а </w:t>
      </w:r>
      <w:proofErr w:type="gramStart"/>
      <w:r w:rsidRPr="00EF0684">
        <w:rPr>
          <w:rFonts w:ascii="Times New Roman" w:hAnsi="Times New Roman" w:cs="Times New Roman"/>
          <w:sz w:val="28"/>
          <w:szCs w:val="28"/>
        </w:rPr>
        <w:t>так же</w:t>
      </w:r>
      <w:proofErr w:type="gramEnd"/>
      <w:r w:rsidRPr="00EF0684">
        <w:rPr>
          <w:rFonts w:ascii="Times New Roman" w:hAnsi="Times New Roman" w:cs="Times New Roman"/>
          <w:sz w:val="28"/>
          <w:szCs w:val="28"/>
        </w:rPr>
        <w:t xml:space="preserve"> другие различные праздничные </w:t>
      </w:r>
      <w:proofErr w:type="spellStart"/>
      <w:r w:rsidRPr="00EF0684">
        <w:rPr>
          <w:rFonts w:ascii="Times New Roman" w:hAnsi="Times New Roman" w:cs="Times New Roman"/>
          <w:sz w:val="28"/>
          <w:szCs w:val="28"/>
        </w:rPr>
        <w:t>ярмарочно</w:t>
      </w:r>
      <w:proofErr w:type="spellEnd"/>
      <w:r w:rsidRPr="00EF0684">
        <w:rPr>
          <w:rFonts w:ascii="Times New Roman" w:hAnsi="Times New Roman" w:cs="Times New Roman"/>
          <w:sz w:val="28"/>
          <w:szCs w:val="28"/>
        </w:rPr>
        <w:t xml:space="preserve">-выставочные мероприятия, где так же реализуется продукция местных товаропроизводителей. </w:t>
      </w:r>
    </w:p>
    <w:p w:rsidR="00EF0684" w:rsidRPr="00EF0684" w:rsidRDefault="00EF0684" w:rsidP="00EF0684">
      <w:pPr>
        <w:spacing w:after="0" w:line="240" w:lineRule="auto"/>
        <w:ind w:firstLine="708"/>
        <w:rPr>
          <w:rFonts w:ascii="Times New Roman" w:hAnsi="Times New Roman" w:cs="Times New Roman"/>
          <w:sz w:val="28"/>
          <w:szCs w:val="28"/>
        </w:rPr>
      </w:pP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ab/>
        <w:t>Торговое обеспечение отдаленных населенных пунктов является актуальной проблемой на сегодняшний день из-за снижения численности населения, отсутствия продавцов, удаленности деревень, поселков и ликвидации магазинов.</w:t>
      </w: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ab/>
        <w:t xml:space="preserve">На 1 марта 2026 года планируется закрытие 5 магазинов </w:t>
      </w:r>
      <w:proofErr w:type="spellStart"/>
      <w:r w:rsidRPr="00EF0684">
        <w:rPr>
          <w:rFonts w:ascii="Times New Roman" w:hAnsi="Times New Roman" w:cs="Times New Roman"/>
          <w:sz w:val="28"/>
          <w:szCs w:val="28"/>
        </w:rPr>
        <w:t>Шеговарского</w:t>
      </w:r>
      <w:proofErr w:type="spellEnd"/>
      <w:r w:rsidRPr="00EF0684">
        <w:rPr>
          <w:rFonts w:ascii="Times New Roman" w:hAnsi="Times New Roman" w:cs="Times New Roman"/>
          <w:sz w:val="28"/>
          <w:szCs w:val="28"/>
        </w:rPr>
        <w:t xml:space="preserve"> куста. ИП Тхоржевская А.В. как предприниматель прекращает свою деятельность. Это связано с изменением налогового законодательства и возраста руководителя.</w:t>
      </w:r>
    </w:p>
    <w:p w:rsidR="00EF0684" w:rsidRPr="00EF0684" w:rsidRDefault="00EF0684" w:rsidP="00EF0684">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ab/>
        <w:t xml:space="preserve">На прошлой неделе сотрудники администрации вместе с депутатом </w:t>
      </w:r>
      <w:proofErr w:type="spellStart"/>
      <w:r w:rsidRPr="00EF0684">
        <w:rPr>
          <w:rFonts w:ascii="Times New Roman" w:hAnsi="Times New Roman" w:cs="Times New Roman"/>
          <w:sz w:val="28"/>
          <w:szCs w:val="28"/>
        </w:rPr>
        <w:t>Гурковой</w:t>
      </w:r>
      <w:proofErr w:type="spellEnd"/>
      <w:r w:rsidRPr="00EF0684">
        <w:rPr>
          <w:rFonts w:ascii="Times New Roman" w:hAnsi="Times New Roman" w:cs="Times New Roman"/>
          <w:sz w:val="28"/>
          <w:szCs w:val="28"/>
        </w:rPr>
        <w:t xml:space="preserve"> Е.И. встречались с руководителем ИП Осипова С.А. и ПО «Шенкурское». На встрече договорились об обеспечении товарами первой необходимости и продуктами питания, нескольких населенных </w:t>
      </w:r>
      <w:r w:rsidRPr="00EF0684">
        <w:rPr>
          <w:rFonts w:ascii="Times New Roman" w:hAnsi="Times New Roman" w:cs="Times New Roman"/>
          <w:sz w:val="28"/>
          <w:szCs w:val="28"/>
        </w:rPr>
        <w:lastRenderedPageBreak/>
        <w:t xml:space="preserve">пунктов, в которых находились магазины Тхоржевской А.В., путем выездной торговли. Осипова С.А. планирует приобрести фургон – автолавку. В настоящее время выезда осуществляет на машине УАЗ. </w:t>
      </w:r>
    </w:p>
    <w:p w:rsidR="00EF0684" w:rsidRDefault="00EF0684" w:rsidP="0046492A">
      <w:pPr>
        <w:spacing w:after="0" w:line="240" w:lineRule="auto"/>
        <w:ind w:firstLine="708"/>
        <w:rPr>
          <w:rFonts w:ascii="Times New Roman" w:hAnsi="Times New Roman" w:cs="Times New Roman"/>
          <w:sz w:val="28"/>
          <w:szCs w:val="28"/>
        </w:rPr>
      </w:pPr>
      <w:r w:rsidRPr="00EF0684">
        <w:rPr>
          <w:rFonts w:ascii="Times New Roman" w:hAnsi="Times New Roman" w:cs="Times New Roman"/>
          <w:sz w:val="28"/>
          <w:szCs w:val="28"/>
        </w:rPr>
        <w:tab/>
      </w:r>
    </w:p>
    <w:p w:rsidR="00EF0684" w:rsidRDefault="00EF0684" w:rsidP="0046492A">
      <w:pPr>
        <w:spacing w:after="0" w:line="240" w:lineRule="auto"/>
        <w:ind w:firstLine="708"/>
        <w:rPr>
          <w:rFonts w:ascii="Times New Roman" w:hAnsi="Times New Roman" w:cs="Times New Roman"/>
          <w:sz w:val="28"/>
          <w:szCs w:val="28"/>
        </w:rPr>
      </w:pPr>
    </w:p>
    <w:p w:rsidR="00407906" w:rsidRPr="00D0145F" w:rsidRDefault="0046492A" w:rsidP="0046492A">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На 01.01.</w:t>
      </w:r>
      <w:r w:rsidR="00E67540" w:rsidRPr="00D0145F">
        <w:rPr>
          <w:rFonts w:ascii="Times New Roman" w:hAnsi="Times New Roman" w:cs="Times New Roman"/>
          <w:sz w:val="28"/>
          <w:szCs w:val="28"/>
        </w:rPr>
        <w:t>202</w:t>
      </w:r>
      <w:r w:rsidR="00997E90">
        <w:rPr>
          <w:rFonts w:ascii="Times New Roman" w:hAnsi="Times New Roman" w:cs="Times New Roman"/>
          <w:sz w:val="28"/>
          <w:szCs w:val="28"/>
        </w:rPr>
        <w:t>6</w:t>
      </w:r>
      <w:r w:rsidR="00E67540" w:rsidRPr="00D0145F">
        <w:rPr>
          <w:rFonts w:ascii="Times New Roman" w:hAnsi="Times New Roman" w:cs="Times New Roman"/>
          <w:sz w:val="28"/>
          <w:szCs w:val="28"/>
        </w:rPr>
        <w:t xml:space="preserve"> год на территории Шенкурского муниципального округа Архангельской области зарегистрировано </w:t>
      </w:r>
      <w:r w:rsidR="00FD6459">
        <w:rPr>
          <w:rFonts w:ascii="Times New Roman" w:hAnsi="Times New Roman" w:cs="Times New Roman"/>
          <w:sz w:val="28"/>
          <w:szCs w:val="28"/>
        </w:rPr>
        <w:t>1</w:t>
      </w:r>
      <w:r w:rsidR="00997E90">
        <w:rPr>
          <w:rFonts w:ascii="Times New Roman" w:hAnsi="Times New Roman" w:cs="Times New Roman"/>
          <w:sz w:val="28"/>
          <w:szCs w:val="28"/>
        </w:rPr>
        <w:t>6</w:t>
      </w:r>
      <w:r w:rsidR="00E67540" w:rsidRPr="00D0145F">
        <w:rPr>
          <w:rFonts w:ascii="Times New Roman" w:hAnsi="Times New Roman" w:cs="Times New Roman"/>
          <w:sz w:val="28"/>
          <w:szCs w:val="28"/>
        </w:rPr>
        <w:t xml:space="preserve"> </w:t>
      </w:r>
      <w:r w:rsidR="00FD6459">
        <w:rPr>
          <w:rFonts w:ascii="Times New Roman" w:hAnsi="Times New Roman" w:cs="Times New Roman"/>
          <w:sz w:val="28"/>
          <w:szCs w:val="28"/>
        </w:rPr>
        <w:t xml:space="preserve">сельхозтоваропроизводителей, </w:t>
      </w:r>
      <w:r w:rsidR="001E239D">
        <w:rPr>
          <w:rFonts w:ascii="Times New Roman" w:hAnsi="Times New Roman" w:cs="Times New Roman"/>
          <w:sz w:val="28"/>
          <w:szCs w:val="28"/>
        </w:rPr>
        <w:t>6</w:t>
      </w:r>
      <w:r w:rsidR="00FD6459">
        <w:rPr>
          <w:rFonts w:ascii="Times New Roman" w:hAnsi="Times New Roman" w:cs="Times New Roman"/>
          <w:sz w:val="28"/>
          <w:szCs w:val="28"/>
        </w:rPr>
        <w:t xml:space="preserve"> из которых </w:t>
      </w:r>
      <w:r w:rsidR="00EE500A">
        <w:rPr>
          <w:rFonts w:ascii="Times New Roman" w:hAnsi="Times New Roman" w:cs="Times New Roman"/>
          <w:sz w:val="28"/>
          <w:szCs w:val="28"/>
        </w:rPr>
        <w:t xml:space="preserve">не </w:t>
      </w:r>
      <w:r w:rsidR="00FD6459">
        <w:rPr>
          <w:rFonts w:ascii="Times New Roman" w:hAnsi="Times New Roman" w:cs="Times New Roman"/>
          <w:sz w:val="28"/>
          <w:szCs w:val="28"/>
        </w:rPr>
        <w:t xml:space="preserve">ведут </w:t>
      </w:r>
      <w:r w:rsidR="00F11E13">
        <w:rPr>
          <w:rFonts w:ascii="Times New Roman" w:hAnsi="Times New Roman" w:cs="Times New Roman"/>
          <w:sz w:val="28"/>
          <w:szCs w:val="28"/>
        </w:rPr>
        <w:t xml:space="preserve">фактическую </w:t>
      </w:r>
      <w:r w:rsidR="00FD6459">
        <w:rPr>
          <w:rFonts w:ascii="Times New Roman" w:hAnsi="Times New Roman" w:cs="Times New Roman"/>
          <w:sz w:val="28"/>
          <w:szCs w:val="28"/>
        </w:rPr>
        <w:t xml:space="preserve">деятельность. </w:t>
      </w:r>
    </w:p>
    <w:p w:rsidR="001F168B" w:rsidRPr="001F168B" w:rsidRDefault="001F168B" w:rsidP="00E865B3">
      <w:pPr>
        <w:spacing w:after="0" w:line="240" w:lineRule="auto"/>
        <w:ind w:firstLine="708"/>
        <w:jc w:val="both"/>
        <w:rPr>
          <w:rFonts w:ascii="Times New Roman" w:eastAsia="Times New Roman" w:hAnsi="Times New Roman" w:cs="Times New Roman"/>
          <w:color w:val="auto"/>
          <w:sz w:val="28"/>
          <w:szCs w:val="28"/>
        </w:rPr>
      </w:pPr>
      <w:r w:rsidRPr="001F168B">
        <w:rPr>
          <w:rFonts w:ascii="Times New Roman" w:eastAsia="Times New Roman" w:hAnsi="Times New Roman" w:cs="Times New Roman"/>
          <w:color w:val="auto"/>
          <w:sz w:val="28"/>
          <w:szCs w:val="28"/>
        </w:rPr>
        <w:t xml:space="preserve">Структура </w:t>
      </w:r>
      <w:r w:rsidR="00DF2D45">
        <w:rPr>
          <w:rFonts w:ascii="Times New Roman" w:eastAsia="Times New Roman" w:hAnsi="Times New Roman" w:cs="Times New Roman"/>
          <w:color w:val="auto"/>
          <w:sz w:val="28"/>
          <w:szCs w:val="28"/>
        </w:rPr>
        <w:t>сельского хозяйства</w:t>
      </w:r>
      <w:r w:rsidRPr="001F168B">
        <w:rPr>
          <w:rFonts w:ascii="Times New Roman" w:eastAsia="Times New Roman" w:hAnsi="Times New Roman" w:cs="Times New Roman"/>
          <w:color w:val="auto"/>
          <w:sz w:val="28"/>
          <w:szCs w:val="28"/>
        </w:rPr>
        <w:t xml:space="preserve"> по </w:t>
      </w:r>
      <w:r w:rsidR="00DF2D45">
        <w:rPr>
          <w:rFonts w:ascii="Times New Roman" w:eastAsia="Times New Roman" w:hAnsi="Times New Roman" w:cs="Times New Roman"/>
          <w:color w:val="auto"/>
          <w:sz w:val="28"/>
          <w:szCs w:val="28"/>
        </w:rPr>
        <w:t xml:space="preserve">основным </w:t>
      </w:r>
      <w:r w:rsidRPr="001F168B">
        <w:rPr>
          <w:rFonts w:ascii="Times New Roman" w:eastAsia="Times New Roman" w:hAnsi="Times New Roman" w:cs="Times New Roman"/>
          <w:color w:val="auto"/>
          <w:sz w:val="28"/>
          <w:szCs w:val="28"/>
        </w:rPr>
        <w:t xml:space="preserve">видам экономической деятельности </w:t>
      </w:r>
      <w:r w:rsidR="00A57627">
        <w:rPr>
          <w:rFonts w:ascii="Times New Roman" w:eastAsia="Times New Roman" w:hAnsi="Times New Roman" w:cs="Times New Roman"/>
          <w:color w:val="auto"/>
          <w:sz w:val="28"/>
          <w:szCs w:val="28"/>
        </w:rPr>
        <w:t xml:space="preserve">по сравнению с прошлым годом не изменилась </w:t>
      </w:r>
      <w:r w:rsidR="004A614D">
        <w:rPr>
          <w:rFonts w:ascii="Times New Roman" w:eastAsia="Times New Roman" w:hAnsi="Times New Roman" w:cs="Times New Roman"/>
          <w:color w:val="auto"/>
          <w:sz w:val="28"/>
          <w:szCs w:val="28"/>
        </w:rPr>
        <w:t>распределяется следующим образом:</w:t>
      </w:r>
    </w:p>
    <w:p w:rsidR="00017A6C" w:rsidRPr="00A736D3" w:rsidRDefault="00017A6C" w:rsidP="00017A6C">
      <w:pPr>
        <w:spacing w:after="0" w:line="240" w:lineRule="auto"/>
        <w:jc w:val="both"/>
        <w:rPr>
          <w:rFonts w:ascii="Times New Roman" w:eastAsia="Times New Roman" w:hAnsi="Times New Roman" w:cs="Times New Roman"/>
          <w:color w:val="000000"/>
          <w:sz w:val="28"/>
          <w:szCs w:val="28"/>
        </w:rPr>
      </w:pPr>
      <w:r w:rsidRPr="00017A6C">
        <w:rPr>
          <w:rFonts w:ascii="Times New Roman" w:eastAsia="Times New Roman" w:hAnsi="Times New Roman" w:cs="Times New Roman"/>
          <w:color w:val="000000"/>
          <w:sz w:val="28"/>
          <w:szCs w:val="28"/>
        </w:rPr>
        <w:t>01.50 Смешанное сельское хозяйство</w:t>
      </w:r>
      <w:r w:rsidR="00310054">
        <w:rPr>
          <w:rFonts w:ascii="Times New Roman" w:eastAsia="Times New Roman" w:hAnsi="Times New Roman" w:cs="Times New Roman"/>
          <w:color w:val="000000"/>
          <w:sz w:val="28"/>
          <w:szCs w:val="28"/>
        </w:rPr>
        <w:t xml:space="preserve"> – 6</w:t>
      </w:r>
      <w:r w:rsidR="00A736D3">
        <w:rPr>
          <w:rFonts w:ascii="Times New Roman" w:eastAsia="Times New Roman" w:hAnsi="Times New Roman" w:cs="Times New Roman"/>
          <w:color w:val="000000"/>
          <w:sz w:val="28"/>
          <w:szCs w:val="28"/>
        </w:rPr>
        <w:t>%</w:t>
      </w:r>
      <w:r w:rsidR="00DF2D45" w:rsidRPr="00A736D3">
        <w:rPr>
          <w:rFonts w:ascii="Times New Roman" w:eastAsia="Times New Roman" w:hAnsi="Times New Roman" w:cs="Times New Roman"/>
          <w:color w:val="000000"/>
          <w:sz w:val="28"/>
          <w:szCs w:val="28"/>
        </w:rPr>
        <w:t xml:space="preserve"> (</w:t>
      </w:r>
      <w:r w:rsidR="00997E90">
        <w:rPr>
          <w:rFonts w:ascii="Times New Roman" w:eastAsia="Times New Roman" w:hAnsi="Times New Roman" w:cs="Times New Roman"/>
          <w:color w:val="000000"/>
          <w:sz w:val="28"/>
          <w:szCs w:val="28"/>
        </w:rPr>
        <w:t>1</w:t>
      </w:r>
      <w:r w:rsidR="00DF2D45" w:rsidRPr="00A736D3">
        <w:rPr>
          <w:rFonts w:ascii="Times New Roman" w:eastAsia="Times New Roman" w:hAnsi="Times New Roman" w:cs="Times New Roman"/>
          <w:color w:val="000000"/>
          <w:sz w:val="28"/>
          <w:szCs w:val="28"/>
        </w:rPr>
        <w:t xml:space="preserve"> хозяйства)</w:t>
      </w:r>
    </w:p>
    <w:p w:rsidR="00017A6C" w:rsidRPr="00A736D3" w:rsidRDefault="00017A6C" w:rsidP="00A736D3">
      <w:pPr>
        <w:spacing w:after="0" w:line="240" w:lineRule="auto"/>
        <w:jc w:val="both"/>
        <w:rPr>
          <w:rFonts w:ascii="Times New Roman" w:eastAsia="Times New Roman" w:hAnsi="Times New Roman" w:cs="Times New Roman"/>
          <w:color w:val="auto"/>
          <w:sz w:val="28"/>
          <w:szCs w:val="28"/>
        </w:rPr>
      </w:pPr>
      <w:r w:rsidRPr="00A736D3">
        <w:rPr>
          <w:rFonts w:ascii="Times New Roman" w:eastAsia="Times New Roman" w:hAnsi="Times New Roman" w:cs="Times New Roman"/>
          <w:color w:val="auto"/>
          <w:sz w:val="28"/>
          <w:szCs w:val="28"/>
        </w:rPr>
        <w:t>01.13.3 Выращивание столовых корнеплодных и клубнеплодных культур с высоким содержанием крахмала или инулина</w:t>
      </w:r>
      <w:r w:rsidR="00DF2D45" w:rsidRPr="00A736D3">
        <w:rPr>
          <w:rFonts w:ascii="Times New Roman" w:eastAsia="Times New Roman" w:hAnsi="Times New Roman" w:cs="Times New Roman"/>
          <w:color w:val="auto"/>
          <w:sz w:val="28"/>
          <w:szCs w:val="28"/>
        </w:rPr>
        <w:t xml:space="preserve"> </w:t>
      </w:r>
      <w:r w:rsidR="00A736D3">
        <w:rPr>
          <w:rFonts w:ascii="Times New Roman" w:eastAsia="Times New Roman" w:hAnsi="Times New Roman" w:cs="Times New Roman"/>
          <w:color w:val="auto"/>
          <w:sz w:val="28"/>
          <w:szCs w:val="28"/>
        </w:rPr>
        <w:t xml:space="preserve">– </w:t>
      </w:r>
      <w:r w:rsidR="00310054">
        <w:rPr>
          <w:rFonts w:ascii="Times New Roman" w:eastAsia="Times New Roman" w:hAnsi="Times New Roman" w:cs="Times New Roman"/>
          <w:color w:val="auto"/>
          <w:sz w:val="28"/>
          <w:szCs w:val="28"/>
        </w:rPr>
        <w:t>25</w:t>
      </w:r>
      <w:r w:rsidR="00A736D3">
        <w:rPr>
          <w:rFonts w:ascii="Times New Roman" w:eastAsia="Times New Roman" w:hAnsi="Times New Roman" w:cs="Times New Roman"/>
          <w:color w:val="auto"/>
          <w:sz w:val="28"/>
          <w:szCs w:val="28"/>
        </w:rPr>
        <w:t xml:space="preserve">% </w:t>
      </w:r>
      <w:r w:rsidR="00DF2D45" w:rsidRPr="00A736D3">
        <w:rPr>
          <w:rFonts w:ascii="Times New Roman" w:eastAsia="Times New Roman" w:hAnsi="Times New Roman" w:cs="Times New Roman"/>
          <w:color w:val="auto"/>
          <w:sz w:val="28"/>
          <w:szCs w:val="28"/>
        </w:rPr>
        <w:t>(</w:t>
      </w:r>
      <w:r w:rsidR="001E239D">
        <w:rPr>
          <w:rFonts w:ascii="Times New Roman" w:eastAsia="Times New Roman" w:hAnsi="Times New Roman" w:cs="Times New Roman"/>
          <w:color w:val="auto"/>
          <w:sz w:val="28"/>
          <w:szCs w:val="28"/>
        </w:rPr>
        <w:t>4</w:t>
      </w:r>
      <w:r w:rsidR="00DF2D45" w:rsidRPr="00A736D3">
        <w:rPr>
          <w:rFonts w:ascii="Times New Roman" w:eastAsia="Times New Roman" w:hAnsi="Times New Roman" w:cs="Times New Roman"/>
          <w:color w:val="auto"/>
          <w:sz w:val="28"/>
          <w:szCs w:val="28"/>
        </w:rPr>
        <w:t xml:space="preserve"> хозяйства)</w:t>
      </w:r>
    </w:p>
    <w:p w:rsidR="00017A6C" w:rsidRPr="00A736D3" w:rsidRDefault="00017A6C" w:rsidP="00017A6C">
      <w:pPr>
        <w:spacing w:after="0" w:line="240" w:lineRule="auto"/>
        <w:jc w:val="both"/>
        <w:rPr>
          <w:rFonts w:ascii="Times New Roman" w:eastAsia="Times New Roman" w:hAnsi="Times New Roman" w:cs="Times New Roman"/>
          <w:color w:val="000000"/>
          <w:sz w:val="28"/>
          <w:szCs w:val="28"/>
        </w:rPr>
      </w:pPr>
      <w:r w:rsidRPr="00017A6C">
        <w:rPr>
          <w:rFonts w:ascii="Times New Roman" w:eastAsia="Times New Roman" w:hAnsi="Times New Roman" w:cs="Times New Roman"/>
          <w:color w:val="000000"/>
          <w:sz w:val="28"/>
          <w:szCs w:val="28"/>
        </w:rPr>
        <w:t>01.45 Разведение овец и коз</w:t>
      </w:r>
      <w:r w:rsidR="00DF2D45" w:rsidRPr="00A736D3">
        <w:rPr>
          <w:rFonts w:ascii="Times New Roman" w:eastAsia="Times New Roman" w:hAnsi="Times New Roman" w:cs="Times New Roman"/>
          <w:color w:val="000000"/>
          <w:sz w:val="28"/>
          <w:szCs w:val="28"/>
        </w:rPr>
        <w:t xml:space="preserve"> </w:t>
      </w:r>
      <w:r w:rsidR="00A736D3">
        <w:rPr>
          <w:rFonts w:ascii="Times New Roman" w:eastAsia="Times New Roman" w:hAnsi="Times New Roman" w:cs="Times New Roman"/>
          <w:color w:val="000000"/>
          <w:sz w:val="28"/>
          <w:szCs w:val="28"/>
        </w:rPr>
        <w:t xml:space="preserve">– </w:t>
      </w:r>
      <w:r w:rsidR="00310054">
        <w:rPr>
          <w:rFonts w:ascii="Times New Roman" w:eastAsia="Times New Roman" w:hAnsi="Times New Roman" w:cs="Times New Roman"/>
          <w:color w:val="000000"/>
          <w:sz w:val="28"/>
          <w:szCs w:val="28"/>
        </w:rPr>
        <w:t>6</w:t>
      </w:r>
      <w:r w:rsidR="00A736D3">
        <w:rPr>
          <w:rFonts w:ascii="Times New Roman" w:eastAsia="Times New Roman" w:hAnsi="Times New Roman" w:cs="Times New Roman"/>
          <w:color w:val="000000"/>
          <w:sz w:val="28"/>
          <w:szCs w:val="28"/>
        </w:rPr>
        <w:t xml:space="preserve"> % </w:t>
      </w:r>
      <w:r w:rsidR="00DF2D45" w:rsidRPr="00A736D3">
        <w:rPr>
          <w:rFonts w:ascii="Times New Roman" w:eastAsia="Times New Roman" w:hAnsi="Times New Roman" w:cs="Times New Roman"/>
          <w:color w:val="000000"/>
          <w:sz w:val="28"/>
          <w:szCs w:val="28"/>
        </w:rPr>
        <w:t>(1 хозяйство</w:t>
      </w:r>
      <w:r w:rsidR="00A736D3">
        <w:rPr>
          <w:rFonts w:ascii="Times New Roman" w:eastAsia="Times New Roman" w:hAnsi="Times New Roman" w:cs="Times New Roman"/>
          <w:color w:val="000000"/>
          <w:sz w:val="28"/>
          <w:szCs w:val="28"/>
        </w:rPr>
        <w:t>)</w:t>
      </w:r>
    </w:p>
    <w:p w:rsidR="00017A6C" w:rsidRPr="00A736D3" w:rsidRDefault="00017A6C" w:rsidP="00A736D3">
      <w:pPr>
        <w:spacing w:after="0" w:line="240" w:lineRule="auto"/>
        <w:jc w:val="both"/>
        <w:rPr>
          <w:rFonts w:ascii="Times New Roman" w:eastAsia="Times New Roman" w:hAnsi="Times New Roman" w:cs="Times New Roman"/>
          <w:color w:val="auto"/>
          <w:sz w:val="28"/>
          <w:szCs w:val="28"/>
        </w:rPr>
      </w:pPr>
      <w:r w:rsidRPr="00A736D3">
        <w:rPr>
          <w:rFonts w:ascii="Times New Roman" w:eastAsia="Times New Roman" w:hAnsi="Times New Roman" w:cs="Times New Roman"/>
          <w:color w:val="auto"/>
          <w:sz w:val="28"/>
          <w:szCs w:val="28"/>
        </w:rPr>
        <w:t>01.41 Разведение молочного крупного рогатого скота, производство сырого молока</w:t>
      </w:r>
      <w:r w:rsidR="00DF2D45" w:rsidRPr="00A736D3">
        <w:rPr>
          <w:rFonts w:ascii="Times New Roman" w:eastAsia="Times New Roman" w:hAnsi="Times New Roman" w:cs="Times New Roman"/>
          <w:color w:val="auto"/>
          <w:sz w:val="28"/>
          <w:szCs w:val="28"/>
        </w:rPr>
        <w:t xml:space="preserve"> </w:t>
      </w:r>
      <w:r w:rsidR="00A736D3">
        <w:rPr>
          <w:rFonts w:ascii="Times New Roman" w:eastAsia="Times New Roman" w:hAnsi="Times New Roman" w:cs="Times New Roman"/>
          <w:color w:val="auto"/>
          <w:sz w:val="28"/>
          <w:szCs w:val="28"/>
        </w:rPr>
        <w:t xml:space="preserve">– 12 % </w:t>
      </w:r>
      <w:r w:rsidR="00DF2D45" w:rsidRPr="00A736D3">
        <w:rPr>
          <w:rFonts w:ascii="Times New Roman" w:eastAsia="Times New Roman" w:hAnsi="Times New Roman" w:cs="Times New Roman"/>
          <w:color w:val="auto"/>
          <w:sz w:val="28"/>
          <w:szCs w:val="28"/>
        </w:rPr>
        <w:t>(2 хозяйства)</w:t>
      </w:r>
    </w:p>
    <w:p w:rsidR="00017A6C" w:rsidRPr="00A736D3" w:rsidRDefault="00017A6C" w:rsidP="00017A6C">
      <w:pPr>
        <w:spacing w:after="0" w:line="240" w:lineRule="auto"/>
        <w:jc w:val="both"/>
        <w:rPr>
          <w:rFonts w:ascii="Times New Roman" w:eastAsia="Times New Roman" w:hAnsi="Times New Roman" w:cs="Times New Roman"/>
          <w:color w:val="000000"/>
          <w:sz w:val="28"/>
          <w:szCs w:val="28"/>
        </w:rPr>
      </w:pPr>
      <w:r w:rsidRPr="00017A6C">
        <w:rPr>
          <w:rFonts w:ascii="Times New Roman" w:eastAsia="Times New Roman" w:hAnsi="Times New Roman" w:cs="Times New Roman"/>
          <w:color w:val="000000"/>
          <w:sz w:val="28"/>
          <w:szCs w:val="28"/>
        </w:rPr>
        <w:t>03.22 Рыбоводство пресноводное</w:t>
      </w:r>
      <w:r w:rsidR="00DF2D45" w:rsidRPr="00A736D3">
        <w:rPr>
          <w:rFonts w:ascii="Times New Roman" w:eastAsia="Times New Roman" w:hAnsi="Times New Roman" w:cs="Times New Roman"/>
          <w:color w:val="000000"/>
          <w:sz w:val="28"/>
          <w:szCs w:val="28"/>
        </w:rPr>
        <w:t xml:space="preserve"> </w:t>
      </w:r>
      <w:r w:rsidR="00A736D3">
        <w:rPr>
          <w:rFonts w:ascii="Times New Roman" w:eastAsia="Times New Roman" w:hAnsi="Times New Roman" w:cs="Times New Roman"/>
          <w:color w:val="000000"/>
          <w:sz w:val="28"/>
          <w:szCs w:val="28"/>
        </w:rPr>
        <w:t xml:space="preserve">– </w:t>
      </w:r>
      <w:r w:rsidR="00310054">
        <w:rPr>
          <w:rFonts w:ascii="Times New Roman" w:eastAsia="Times New Roman" w:hAnsi="Times New Roman" w:cs="Times New Roman"/>
          <w:color w:val="000000"/>
          <w:sz w:val="28"/>
          <w:szCs w:val="28"/>
        </w:rPr>
        <w:t>6</w:t>
      </w:r>
      <w:r w:rsidR="00A736D3">
        <w:rPr>
          <w:rFonts w:ascii="Times New Roman" w:eastAsia="Times New Roman" w:hAnsi="Times New Roman" w:cs="Times New Roman"/>
          <w:color w:val="000000"/>
          <w:sz w:val="28"/>
          <w:szCs w:val="28"/>
        </w:rPr>
        <w:t xml:space="preserve"> % </w:t>
      </w:r>
      <w:r w:rsidR="00DF2D45" w:rsidRPr="00A736D3">
        <w:rPr>
          <w:rFonts w:ascii="Times New Roman" w:eastAsia="Times New Roman" w:hAnsi="Times New Roman" w:cs="Times New Roman"/>
          <w:color w:val="000000"/>
          <w:sz w:val="28"/>
          <w:szCs w:val="28"/>
        </w:rPr>
        <w:t>(1 хозяйство)</w:t>
      </w:r>
    </w:p>
    <w:p w:rsidR="00017A6C" w:rsidRPr="00A736D3" w:rsidRDefault="00017A6C" w:rsidP="00017A6C">
      <w:pPr>
        <w:spacing w:after="0" w:line="240" w:lineRule="auto"/>
        <w:jc w:val="both"/>
        <w:rPr>
          <w:rFonts w:ascii="Times New Roman" w:eastAsia="Times New Roman" w:hAnsi="Times New Roman" w:cs="Times New Roman"/>
          <w:color w:val="000000"/>
          <w:sz w:val="28"/>
          <w:szCs w:val="28"/>
        </w:rPr>
      </w:pPr>
      <w:r w:rsidRPr="00017A6C">
        <w:rPr>
          <w:rFonts w:ascii="Times New Roman" w:eastAsia="Times New Roman" w:hAnsi="Times New Roman" w:cs="Times New Roman"/>
          <w:color w:val="000000"/>
          <w:sz w:val="28"/>
          <w:szCs w:val="28"/>
        </w:rPr>
        <w:t>01.49.1 Пчеловодство</w:t>
      </w:r>
      <w:r w:rsidR="00DF2D45" w:rsidRPr="00A736D3">
        <w:rPr>
          <w:rFonts w:ascii="Times New Roman" w:eastAsia="Times New Roman" w:hAnsi="Times New Roman" w:cs="Times New Roman"/>
          <w:color w:val="000000"/>
          <w:sz w:val="28"/>
          <w:szCs w:val="28"/>
        </w:rPr>
        <w:t xml:space="preserve"> </w:t>
      </w:r>
      <w:r w:rsidR="00A736D3">
        <w:rPr>
          <w:rFonts w:ascii="Times New Roman" w:eastAsia="Times New Roman" w:hAnsi="Times New Roman" w:cs="Times New Roman"/>
          <w:color w:val="000000"/>
          <w:sz w:val="28"/>
          <w:szCs w:val="28"/>
        </w:rPr>
        <w:t xml:space="preserve">– </w:t>
      </w:r>
      <w:r w:rsidR="00310054">
        <w:rPr>
          <w:rFonts w:ascii="Times New Roman" w:eastAsia="Times New Roman" w:hAnsi="Times New Roman" w:cs="Times New Roman"/>
          <w:color w:val="000000"/>
          <w:sz w:val="28"/>
          <w:szCs w:val="28"/>
        </w:rPr>
        <w:t>6</w:t>
      </w:r>
      <w:r w:rsidR="00A736D3">
        <w:rPr>
          <w:rFonts w:ascii="Times New Roman" w:eastAsia="Times New Roman" w:hAnsi="Times New Roman" w:cs="Times New Roman"/>
          <w:color w:val="000000"/>
          <w:sz w:val="28"/>
          <w:szCs w:val="28"/>
        </w:rPr>
        <w:t xml:space="preserve"> %</w:t>
      </w:r>
      <w:r w:rsidR="00DF2D45" w:rsidRPr="00A736D3">
        <w:rPr>
          <w:rFonts w:ascii="Times New Roman" w:eastAsia="Times New Roman" w:hAnsi="Times New Roman" w:cs="Times New Roman"/>
          <w:color w:val="000000"/>
          <w:sz w:val="28"/>
          <w:szCs w:val="28"/>
        </w:rPr>
        <w:t>(1 хозяйство)</w:t>
      </w:r>
    </w:p>
    <w:p w:rsidR="005F2082" w:rsidRDefault="00310054" w:rsidP="00BE65D9">
      <w:pPr>
        <w:spacing w:after="0" w:line="240" w:lineRule="auto"/>
        <w:jc w:val="both"/>
        <w:rPr>
          <w:rFonts w:ascii="Times New Roman" w:eastAsia="Times New Roman" w:hAnsi="Times New Roman" w:cs="Times New Roman"/>
          <w:color w:val="auto"/>
          <w:sz w:val="28"/>
          <w:szCs w:val="28"/>
        </w:rPr>
      </w:pPr>
      <w:r w:rsidRPr="00CA1EC7">
        <w:rPr>
          <w:noProof/>
          <w:sz w:val="28"/>
          <w:szCs w:val="28"/>
        </w:rPr>
        <w:drawing>
          <wp:anchor distT="0" distB="0" distL="114300" distR="114300" simplePos="0" relativeHeight="251661312" behindDoc="1" locked="0" layoutInCell="1" allowOverlap="1" wp14:anchorId="635B462E" wp14:editId="3FA03E4F">
            <wp:simplePos x="0" y="0"/>
            <wp:positionH relativeFrom="margin">
              <wp:posOffset>196215</wp:posOffset>
            </wp:positionH>
            <wp:positionV relativeFrom="paragraph">
              <wp:posOffset>944880</wp:posOffset>
            </wp:positionV>
            <wp:extent cx="5940425" cy="4418330"/>
            <wp:effectExtent l="0" t="0" r="0" b="1270"/>
            <wp:wrapTight wrapText="bothSides">
              <wp:wrapPolygon edited="0">
                <wp:start x="0" y="0"/>
                <wp:lineTo x="0" y="21513"/>
                <wp:lineTo x="21542" y="21513"/>
                <wp:lineTo x="21542"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017A6C" w:rsidRPr="00017A6C">
        <w:rPr>
          <w:rFonts w:ascii="Times New Roman" w:eastAsia="Times New Roman" w:hAnsi="Times New Roman" w:cs="Times New Roman"/>
          <w:color w:val="000000"/>
          <w:sz w:val="28"/>
          <w:szCs w:val="28"/>
        </w:rPr>
        <w:t>не ведут деятельность</w:t>
      </w:r>
      <w:r w:rsidR="00DF2D45" w:rsidRPr="00A736D3">
        <w:rPr>
          <w:rFonts w:ascii="Times New Roman" w:eastAsia="Times New Roman" w:hAnsi="Times New Roman" w:cs="Times New Roman"/>
          <w:color w:val="000000"/>
          <w:sz w:val="28"/>
          <w:szCs w:val="28"/>
        </w:rPr>
        <w:t xml:space="preserve"> </w:t>
      </w:r>
      <w:r w:rsidR="00A736D3">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w:t>
      </w:r>
      <w:r w:rsidR="00A736D3">
        <w:rPr>
          <w:rFonts w:ascii="Times New Roman" w:eastAsia="Times New Roman" w:hAnsi="Times New Roman" w:cs="Times New Roman"/>
          <w:color w:val="000000"/>
          <w:sz w:val="28"/>
          <w:szCs w:val="28"/>
        </w:rPr>
        <w:t xml:space="preserve">% </w:t>
      </w:r>
      <w:r w:rsidR="00DF2D45" w:rsidRPr="00A736D3">
        <w:rPr>
          <w:rFonts w:ascii="Times New Roman" w:eastAsia="Times New Roman" w:hAnsi="Times New Roman" w:cs="Times New Roman"/>
          <w:color w:val="000000"/>
          <w:sz w:val="28"/>
          <w:szCs w:val="28"/>
        </w:rPr>
        <w:t>(</w:t>
      </w:r>
      <w:r w:rsidR="001E239D">
        <w:rPr>
          <w:rFonts w:ascii="Times New Roman" w:eastAsia="Times New Roman" w:hAnsi="Times New Roman" w:cs="Times New Roman"/>
          <w:color w:val="000000"/>
          <w:sz w:val="28"/>
          <w:szCs w:val="28"/>
        </w:rPr>
        <w:t>6</w:t>
      </w:r>
      <w:r w:rsidR="00DF2D45" w:rsidRPr="00A736D3">
        <w:rPr>
          <w:rFonts w:ascii="Times New Roman" w:eastAsia="Times New Roman" w:hAnsi="Times New Roman" w:cs="Times New Roman"/>
          <w:color w:val="000000"/>
          <w:sz w:val="28"/>
          <w:szCs w:val="28"/>
        </w:rPr>
        <w:t xml:space="preserve"> субъектов)</w:t>
      </w:r>
    </w:p>
    <w:p w:rsidR="00BF0A19" w:rsidRDefault="00BF0A19" w:rsidP="00BF0A19">
      <w:pPr>
        <w:ind w:firstLine="708"/>
        <w:rPr>
          <w:rFonts w:ascii="Times New Roman" w:eastAsia="Times New Roman" w:hAnsi="Times New Roman" w:cs="Times New Roman"/>
          <w:color w:val="auto"/>
          <w:sz w:val="28"/>
          <w:szCs w:val="28"/>
        </w:rPr>
      </w:pP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lastRenderedPageBreak/>
        <w:t>В области животноводства на территории Шенкурского округа осуществляют свою деятельность - молочное производство:</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t>🔸</w:t>
      </w:r>
      <w:r w:rsidRPr="00310054">
        <w:rPr>
          <w:rFonts w:ascii="Times New Roman" w:eastAsia="Times New Roman" w:hAnsi="Times New Roman" w:cs="Times New Roman"/>
          <w:color w:val="auto"/>
          <w:sz w:val="28"/>
          <w:szCs w:val="28"/>
        </w:rPr>
        <w:t xml:space="preserve">ООО «КФХ </w:t>
      </w:r>
      <w:proofErr w:type="spellStart"/>
      <w:r w:rsidRPr="00310054">
        <w:rPr>
          <w:rFonts w:ascii="Times New Roman" w:eastAsia="Times New Roman" w:hAnsi="Times New Roman" w:cs="Times New Roman"/>
          <w:color w:val="auto"/>
          <w:sz w:val="28"/>
          <w:szCs w:val="28"/>
        </w:rPr>
        <w:t>Никифоровское</w:t>
      </w:r>
      <w:proofErr w:type="spellEnd"/>
      <w:r w:rsidRPr="00310054">
        <w:rPr>
          <w:rFonts w:ascii="Times New Roman" w:eastAsia="Times New Roman" w:hAnsi="Times New Roman" w:cs="Times New Roman"/>
          <w:color w:val="auto"/>
          <w:sz w:val="28"/>
          <w:szCs w:val="28"/>
        </w:rPr>
        <w:t xml:space="preserve"> молоко»,</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t>🔸</w:t>
      </w:r>
      <w:r w:rsidRPr="00310054">
        <w:rPr>
          <w:rFonts w:ascii="Times New Roman" w:eastAsia="Times New Roman" w:hAnsi="Times New Roman" w:cs="Times New Roman"/>
          <w:color w:val="auto"/>
          <w:sz w:val="28"/>
          <w:szCs w:val="28"/>
        </w:rPr>
        <w:t>К(Ф)Х Ануфриев Борис Александрович;</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t>🔸</w:t>
      </w:r>
      <w:r w:rsidRPr="00310054">
        <w:rPr>
          <w:rFonts w:ascii="Times New Roman" w:eastAsia="Times New Roman" w:hAnsi="Times New Roman" w:cs="Times New Roman"/>
          <w:color w:val="auto"/>
          <w:sz w:val="28"/>
          <w:szCs w:val="28"/>
        </w:rPr>
        <w:t xml:space="preserve">овцеводство: ИП </w:t>
      </w:r>
      <w:proofErr w:type="spellStart"/>
      <w:r w:rsidRPr="00310054">
        <w:rPr>
          <w:rFonts w:ascii="Times New Roman" w:eastAsia="Times New Roman" w:hAnsi="Times New Roman" w:cs="Times New Roman"/>
          <w:color w:val="auto"/>
          <w:sz w:val="28"/>
          <w:szCs w:val="28"/>
        </w:rPr>
        <w:t>Гуркова</w:t>
      </w:r>
      <w:proofErr w:type="spellEnd"/>
      <w:r w:rsidRPr="00310054">
        <w:rPr>
          <w:rFonts w:ascii="Times New Roman" w:eastAsia="Times New Roman" w:hAnsi="Times New Roman" w:cs="Times New Roman"/>
          <w:color w:val="auto"/>
          <w:sz w:val="28"/>
          <w:szCs w:val="28"/>
        </w:rPr>
        <w:t xml:space="preserve"> Елена Ивановна.</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Поголовье крупного рогатого скота в сельхозпредприятиях на 01 </w:t>
      </w:r>
      <w:r w:rsidR="00997E90">
        <w:rPr>
          <w:rFonts w:ascii="Times New Roman" w:eastAsia="Times New Roman" w:hAnsi="Times New Roman" w:cs="Times New Roman"/>
          <w:color w:val="auto"/>
          <w:sz w:val="28"/>
          <w:szCs w:val="28"/>
        </w:rPr>
        <w:t>января</w:t>
      </w:r>
      <w:r w:rsidRPr="00310054">
        <w:rPr>
          <w:rFonts w:ascii="Times New Roman" w:eastAsia="Times New Roman" w:hAnsi="Times New Roman" w:cs="Times New Roman"/>
          <w:color w:val="auto"/>
          <w:sz w:val="28"/>
          <w:szCs w:val="28"/>
        </w:rPr>
        <w:t xml:space="preserve"> 202</w:t>
      </w:r>
      <w:r w:rsidR="00997E90">
        <w:rPr>
          <w:rFonts w:ascii="Times New Roman" w:eastAsia="Times New Roman" w:hAnsi="Times New Roman" w:cs="Times New Roman"/>
          <w:color w:val="auto"/>
          <w:sz w:val="28"/>
          <w:szCs w:val="28"/>
        </w:rPr>
        <w:t>6</w:t>
      </w:r>
      <w:r w:rsidRPr="00310054">
        <w:rPr>
          <w:rFonts w:ascii="Times New Roman" w:eastAsia="Times New Roman" w:hAnsi="Times New Roman" w:cs="Times New Roman"/>
          <w:color w:val="auto"/>
          <w:sz w:val="28"/>
          <w:szCs w:val="28"/>
        </w:rPr>
        <w:t xml:space="preserve"> года составило </w:t>
      </w:r>
      <w:r w:rsidR="00997E90">
        <w:rPr>
          <w:rFonts w:ascii="Times New Roman" w:eastAsia="Times New Roman" w:hAnsi="Times New Roman" w:cs="Times New Roman"/>
          <w:color w:val="auto"/>
          <w:sz w:val="28"/>
          <w:szCs w:val="28"/>
        </w:rPr>
        <w:t>1018</w:t>
      </w:r>
      <w:r w:rsidRPr="00310054">
        <w:rPr>
          <w:rFonts w:ascii="Times New Roman" w:eastAsia="Times New Roman" w:hAnsi="Times New Roman" w:cs="Times New Roman"/>
          <w:color w:val="auto"/>
          <w:sz w:val="28"/>
          <w:szCs w:val="28"/>
        </w:rPr>
        <w:t xml:space="preserve"> голов, из них 4</w:t>
      </w:r>
      <w:r w:rsidR="00997E90">
        <w:rPr>
          <w:rFonts w:ascii="Times New Roman" w:eastAsia="Times New Roman" w:hAnsi="Times New Roman" w:cs="Times New Roman"/>
          <w:color w:val="auto"/>
          <w:sz w:val="28"/>
          <w:szCs w:val="28"/>
        </w:rPr>
        <w:t>92</w:t>
      </w:r>
      <w:r w:rsidRPr="00310054">
        <w:rPr>
          <w:rFonts w:ascii="Times New Roman" w:eastAsia="Times New Roman" w:hAnsi="Times New Roman" w:cs="Times New Roman"/>
          <w:color w:val="auto"/>
          <w:sz w:val="28"/>
          <w:szCs w:val="28"/>
        </w:rPr>
        <w:t xml:space="preserve"> голов молочного направления.</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p>
    <w:p w:rsid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За 2025 год сельскохозяйственными предприятиями округа произведено </w:t>
      </w:r>
      <w:r w:rsidR="00997E90">
        <w:rPr>
          <w:rFonts w:ascii="Times New Roman" w:eastAsia="Times New Roman" w:hAnsi="Times New Roman" w:cs="Times New Roman"/>
          <w:color w:val="auto"/>
          <w:sz w:val="28"/>
          <w:szCs w:val="28"/>
        </w:rPr>
        <w:t>40655</w:t>
      </w:r>
      <w:r w:rsidRPr="00310054">
        <w:rPr>
          <w:rFonts w:ascii="Times New Roman" w:eastAsia="Times New Roman" w:hAnsi="Times New Roman" w:cs="Times New Roman"/>
          <w:color w:val="auto"/>
          <w:sz w:val="28"/>
          <w:szCs w:val="28"/>
        </w:rPr>
        <w:t xml:space="preserve"> тонны молока, удой на корову составил </w:t>
      </w:r>
      <w:r w:rsidR="00997E90">
        <w:rPr>
          <w:rFonts w:ascii="Times New Roman" w:eastAsia="Times New Roman" w:hAnsi="Times New Roman" w:cs="Times New Roman"/>
          <w:color w:val="auto"/>
          <w:sz w:val="28"/>
          <w:szCs w:val="28"/>
        </w:rPr>
        <w:t>8263</w:t>
      </w:r>
      <w:r w:rsidRPr="00310054">
        <w:rPr>
          <w:rFonts w:ascii="Times New Roman" w:eastAsia="Times New Roman" w:hAnsi="Times New Roman" w:cs="Times New Roman"/>
          <w:color w:val="auto"/>
          <w:sz w:val="28"/>
          <w:szCs w:val="28"/>
        </w:rPr>
        <w:t xml:space="preserve"> кг</w:t>
      </w:r>
      <w:r w:rsidR="00572D29">
        <w:rPr>
          <w:rFonts w:ascii="Times New Roman" w:eastAsia="Times New Roman" w:hAnsi="Times New Roman" w:cs="Times New Roman"/>
          <w:color w:val="auto"/>
          <w:sz w:val="28"/>
          <w:szCs w:val="28"/>
        </w:rPr>
        <w:t>.</w:t>
      </w:r>
      <w:r w:rsidRPr="00310054">
        <w:rPr>
          <w:rFonts w:ascii="Times New Roman" w:eastAsia="Times New Roman" w:hAnsi="Times New Roman" w:cs="Times New Roman"/>
          <w:color w:val="auto"/>
          <w:sz w:val="28"/>
          <w:szCs w:val="28"/>
        </w:rPr>
        <w:t xml:space="preserve"> </w:t>
      </w:r>
    </w:p>
    <w:p w:rsidR="00572D29" w:rsidRPr="00310054" w:rsidRDefault="00572D29" w:rsidP="00310054">
      <w:pPr>
        <w:spacing w:after="0" w:line="240" w:lineRule="auto"/>
        <w:ind w:firstLine="709"/>
        <w:jc w:val="both"/>
        <w:rPr>
          <w:rFonts w:ascii="Times New Roman" w:eastAsia="Times New Roman" w:hAnsi="Times New Roman" w:cs="Times New Roman"/>
          <w:color w:val="auto"/>
          <w:sz w:val="28"/>
          <w:szCs w:val="28"/>
        </w:rPr>
      </w:pP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В сельскохозяйственном предприятии ООО «КФХ </w:t>
      </w:r>
      <w:proofErr w:type="spellStart"/>
      <w:r w:rsidRPr="00310054">
        <w:rPr>
          <w:rFonts w:ascii="Times New Roman" w:eastAsia="Times New Roman" w:hAnsi="Times New Roman" w:cs="Times New Roman"/>
          <w:color w:val="auto"/>
          <w:sz w:val="28"/>
          <w:szCs w:val="28"/>
        </w:rPr>
        <w:t>Никифоровское</w:t>
      </w:r>
      <w:proofErr w:type="spellEnd"/>
      <w:r w:rsidRPr="00310054">
        <w:rPr>
          <w:rFonts w:ascii="Times New Roman" w:eastAsia="Times New Roman" w:hAnsi="Times New Roman" w:cs="Times New Roman"/>
          <w:color w:val="auto"/>
          <w:sz w:val="28"/>
          <w:szCs w:val="28"/>
        </w:rPr>
        <w:t xml:space="preserve"> молоко», являющимся основным поставщиком молочной продукции в округе содержится 865 голов КРС, из которых 400 – дойные коровы. Хозяйство использует передовые технологии содержания животных: во время дойки дояры – роботы списывают информацию об удое молока с чипов на ошейниках коровы, используется компьютеризированное оборудование для кормления телят, на заготовке кормов работают современные сельскохозяйственные машины, что позволяет заготовить качественные корма в лучшие агротехнические сроки. ООО «КФХ </w:t>
      </w:r>
      <w:proofErr w:type="spellStart"/>
      <w:r w:rsidRPr="00310054">
        <w:rPr>
          <w:rFonts w:ascii="Times New Roman" w:eastAsia="Times New Roman" w:hAnsi="Times New Roman" w:cs="Times New Roman"/>
          <w:color w:val="auto"/>
          <w:sz w:val="28"/>
          <w:szCs w:val="28"/>
        </w:rPr>
        <w:t>Никифоровское</w:t>
      </w:r>
      <w:proofErr w:type="spellEnd"/>
      <w:r w:rsidRPr="00310054">
        <w:rPr>
          <w:rFonts w:ascii="Times New Roman" w:eastAsia="Times New Roman" w:hAnsi="Times New Roman" w:cs="Times New Roman"/>
          <w:color w:val="auto"/>
          <w:sz w:val="28"/>
          <w:szCs w:val="28"/>
        </w:rPr>
        <w:t xml:space="preserve"> молоко» поставляет молоко на АО "Северодвинск-Молоко". В текущем году обновился механизированный парк сельхозтехники ООО «КФХ </w:t>
      </w:r>
      <w:proofErr w:type="spellStart"/>
      <w:r w:rsidRPr="00310054">
        <w:rPr>
          <w:rFonts w:ascii="Times New Roman" w:eastAsia="Times New Roman" w:hAnsi="Times New Roman" w:cs="Times New Roman"/>
          <w:color w:val="auto"/>
          <w:sz w:val="28"/>
          <w:szCs w:val="28"/>
        </w:rPr>
        <w:t>Никифоровское</w:t>
      </w:r>
      <w:proofErr w:type="spellEnd"/>
      <w:r w:rsidRPr="00310054">
        <w:rPr>
          <w:rFonts w:ascii="Times New Roman" w:eastAsia="Times New Roman" w:hAnsi="Times New Roman" w:cs="Times New Roman"/>
          <w:color w:val="auto"/>
          <w:sz w:val="28"/>
          <w:szCs w:val="28"/>
        </w:rPr>
        <w:t xml:space="preserve"> молоко», он пополнился, приобретенными в лизинг Трактором сельскохозяйственным ZOOMLION RG2004, полуприцепом тракторным самосвальным с </w:t>
      </w:r>
      <w:proofErr w:type="spellStart"/>
      <w:r w:rsidRPr="00310054">
        <w:rPr>
          <w:rFonts w:ascii="Times New Roman" w:eastAsia="Times New Roman" w:hAnsi="Times New Roman" w:cs="Times New Roman"/>
          <w:color w:val="auto"/>
          <w:sz w:val="28"/>
          <w:szCs w:val="28"/>
        </w:rPr>
        <w:t>подпрессовкой</w:t>
      </w:r>
      <w:proofErr w:type="spellEnd"/>
      <w:r w:rsidRPr="00310054">
        <w:rPr>
          <w:rFonts w:ascii="Times New Roman" w:eastAsia="Times New Roman" w:hAnsi="Times New Roman" w:cs="Times New Roman"/>
          <w:color w:val="auto"/>
          <w:sz w:val="28"/>
          <w:szCs w:val="28"/>
        </w:rPr>
        <w:t xml:space="preserve"> ПСП-20, платформой - подборщиком МСМ-100.72 "</w:t>
      </w:r>
      <w:proofErr w:type="spellStart"/>
      <w:r w:rsidRPr="00310054">
        <w:rPr>
          <w:rFonts w:ascii="Times New Roman" w:eastAsia="Times New Roman" w:hAnsi="Times New Roman" w:cs="Times New Roman"/>
          <w:color w:val="auto"/>
          <w:sz w:val="28"/>
          <w:szCs w:val="28"/>
        </w:rPr>
        <w:t>For</w:t>
      </w:r>
      <w:proofErr w:type="spellEnd"/>
      <w:r w:rsidRPr="00310054">
        <w:rPr>
          <w:rFonts w:ascii="Times New Roman" w:eastAsia="Times New Roman" w:hAnsi="Times New Roman" w:cs="Times New Roman"/>
          <w:color w:val="auto"/>
          <w:sz w:val="28"/>
          <w:szCs w:val="28"/>
        </w:rPr>
        <w:t xml:space="preserve"> </w:t>
      </w:r>
      <w:proofErr w:type="spellStart"/>
      <w:r w:rsidRPr="00310054">
        <w:rPr>
          <w:rFonts w:ascii="Times New Roman" w:eastAsia="Times New Roman" w:hAnsi="Times New Roman" w:cs="Times New Roman"/>
          <w:color w:val="auto"/>
          <w:sz w:val="28"/>
          <w:szCs w:val="28"/>
        </w:rPr>
        <w:t>Up</w:t>
      </w:r>
      <w:proofErr w:type="spellEnd"/>
      <w:r w:rsidRPr="00310054">
        <w:rPr>
          <w:rFonts w:ascii="Times New Roman" w:eastAsia="Times New Roman" w:hAnsi="Times New Roman" w:cs="Times New Roman"/>
          <w:color w:val="auto"/>
          <w:sz w:val="28"/>
          <w:szCs w:val="28"/>
        </w:rPr>
        <w:t xml:space="preserve"> 300D", комбайном РСМ-100 "Дон-680М", жаткой для уборки трав МСМ-100.70 "</w:t>
      </w:r>
      <w:proofErr w:type="spellStart"/>
      <w:r w:rsidRPr="00310054">
        <w:rPr>
          <w:rFonts w:ascii="Times New Roman" w:eastAsia="Times New Roman" w:hAnsi="Times New Roman" w:cs="Times New Roman"/>
          <w:color w:val="auto"/>
          <w:sz w:val="28"/>
          <w:szCs w:val="28"/>
        </w:rPr>
        <w:t>Grass</w:t>
      </w:r>
      <w:proofErr w:type="spellEnd"/>
      <w:r w:rsidRPr="00310054">
        <w:rPr>
          <w:rFonts w:ascii="Times New Roman" w:eastAsia="Times New Roman" w:hAnsi="Times New Roman" w:cs="Times New Roman"/>
          <w:color w:val="auto"/>
          <w:sz w:val="28"/>
          <w:szCs w:val="28"/>
        </w:rPr>
        <w:t xml:space="preserve"> </w:t>
      </w:r>
      <w:proofErr w:type="spellStart"/>
      <w:r w:rsidRPr="00310054">
        <w:rPr>
          <w:rFonts w:ascii="Times New Roman" w:eastAsia="Times New Roman" w:hAnsi="Times New Roman" w:cs="Times New Roman"/>
          <w:color w:val="auto"/>
          <w:sz w:val="28"/>
          <w:szCs w:val="28"/>
        </w:rPr>
        <w:t>Header</w:t>
      </w:r>
      <w:proofErr w:type="spellEnd"/>
      <w:r w:rsidRPr="00310054">
        <w:rPr>
          <w:rFonts w:ascii="Times New Roman" w:eastAsia="Times New Roman" w:hAnsi="Times New Roman" w:cs="Times New Roman"/>
          <w:color w:val="auto"/>
          <w:sz w:val="28"/>
          <w:szCs w:val="28"/>
        </w:rPr>
        <w:t xml:space="preserve"> 500D".</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В К(Ф)Х Ануфриева Бориса Александровича содержит </w:t>
      </w:r>
      <w:r w:rsidR="00997E90">
        <w:rPr>
          <w:rFonts w:ascii="Times New Roman" w:eastAsia="Times New Roman" w:hAnsi="Times New Roman" w:cs="Times New Roman"/>
          <w:color w:val="auto"/>
          <w:sz w:val="28"/>
          <w:szCs w:val="28"/>
        </w:rPr>
        <w:t>117</w:t>
      </w:r>
      <w:r w:rsidRPr="00310054">
        <w:rPr>
          <w:rFonts w:ascii="Times New Roman" w:eastAsia="Times New Roman" w:hAnsi="Times New Roman" w:cs="Times New Roman"/>
          <w:color w:val="auto"/>
          <w:sz w:val="28"/>
          <w:szCs w:val="28"/>
        </w:rPr>
        <w:t xml:space="preserve"> голов коров, из которых </w:t>
      </w:r>
      <w:r w:rsidR="00997E90">
        <w:rPr>
          <w:rFonts w:ascii="Times New Roman" w:eastAsia="Times New Roman" w:hAnsi="Times New Roman" w:cs="Times New Roman"/>
          <w:color w:val="auto"/>
          <w:sz w:val="28"/>
          <w:szCs w:val="28"/>
        </w:rPr>
        <w:t>92</w:t>
      </w:r>
      <w:r w:rsidRPr="00310054">
        <w:rPr>
          <w:rFonts w:ascii="Times New Roman" w:eastAsia="Times New Roman" w:hAnsi="Times New Roman" w:cs="Times New Roman"/>
          <w:color w:val="auto"/>
          <w:sz w:val="28"/>
          <w:szCs w:val="28"/>
        </w:rPr>
        <w:t xml:space="preserve"> дойных, произведено </w:t>
      </w:r>
      <w:r w:rsidR="00997E90">
        <w:rPr>
          <w:rFonts w:ascii="Times New Roman" w:eastAsia="Times New Roman" w:hAnsi="Times New Roman" w:cs="Times New Roman"/>
          <w:color w:val="auto"/>
          <w:sz w:val="28"/>
          <w:szCs w:val="28"/>
        </w:rPr>
        <w:t>3684</w:t>
      </w:r>
      <w:r w:rsidRPr="00310054">
        <w:rPr>
          <w:rFonts w:ascii="Times New Roman" w:eastAsia="Times New Roman" w:hAnsi="Times New Roman" w:cs="Times New Roman"/>
          <w:color w:val="auto"/>
          <w:sz w:val="28"/>
          <w:szCs w:val="28"/>
        </w:rPr>
        <w:t xml:space="preserve"> тонны молока, удой на 1 корову </w:t>
      </w:r>
      <w:r w:rsidR="00997E90">
        <w:rPr>
          <w:rFonts w:ascii="Times New Roman" w:eastAsia="Times New Roman" w:hAnsi="Times New Roman" w:cs="Times New Roman"/>
          <w:color w:val="auto"/>
          <w:sz w:val="28"/>
          <w:szCs w:val="28"/>
        </w:rPr>
        <w:t>4060</w:t>
      </w:r>
      <w:r w:rsidRPr="00310054">
        <w:rPr>
          <w:rFonts w:ascii="Times New Roman" w:eastAsia="Times New Roman" w:hAnsi="Times New Roman" w:cs="Times New Roman"/>
          <w:color w:val="auto"/>
          <w:sz w:val="28"/>
          <w:szCs w:val="28"/>
        </w:rPr>
        <w:t xml:space="preserve"> кг.</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p>
    <w:p w:rsidR="00310054" w:rsidRPr="00310054" w:rsidRDefault="00310054" w:rsidP="00997E90">
      <w:pPr>
        <w:spacing w:after="0" w:line="240" w:lineRule="auto"/>
        <w:ind w:firstLine="708"/>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 Яровой сев в 2025 году однолетних трав, силосных культур и беспокровный посев многолетних трав прошел на площади 284 га, ООО «КФХ </w:t>
      </w:r>
      <w:proofErr w:type="spellStart"/>
      <w:r w:rsidRPr="00310054">
        <w:rPr>
          <w:rFonts w:ascii="Times New Roman" w:eastAsia="Times New Roman" w:hAnsi="Times New Roman" w:cs="Times New Roman"/>
          <w:color w:val="auto"/>
          <w:sz w:val="28"/>
          <w:szCs w:val="28"/>
        </w:rPr>
        <w:t>Никифоровское</w:t>
      </w:r>
      <w:proofErr w:type="spellEnd"/>
      <w:r w:rsidRPr="00310054">
        <w:rPr>
          <w:rFonts w:ascii="Times New Roman" w:eastAsia="Times New Roman" w:hAnsi="Times New Roman" w:cs="Times New Roman"/>
          <w:color w:val="auto"/>
          <w:sz w:val="28"/>
          <w:szCs w:val="28"/>
        </w:rPr>
        <w:t xml:space="preserve"> молоко» на 247 га обновило посевы прошлых лет многолетних трав. Для посева приобретено 55,68 тонн семян кормовых культур (многолетние и однолетние травы).</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Кормозаготовительная компания прошла в агротехнические сроки, погодные условия благоприятствовали заготовке кормов. Для зимовки скота заготовлено: сена – 460 тонн (100 % плана), силоса – 5102 тонн (100 % плана), сенажа - 3456 тонн (100 % плана), что в кормовых единицах составило – 2581 </w:t>
      </w:r>
      <w:r w:rsidRPr="00310054">
        <w:rPr>
          <w:rFonts w:ascii="Times New Roman" w:eastAsia="Times New Roman" w:hAnsi="Times New Roman" w:cs="Times New Roman"/>
          <w:color w:val="auto"/>
          <w:sz w:val="28"/>
          <w:szCs w:val="28"/>
        </w:rPr>
        <w:lastRenderedPageBreak/>
        <w:t>тонны, на 1 условную голову 26 центнера кормов, что обеспечит полноценное кормление скота в зимний период.</w:t>
      </w:r>
    </w:p>
    <w:p w:rsidR="006B363F" w:rsidRPr="00310054" w:rsidRDefault="006B363F" w:rsidP="006B363F">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В Шенкурском округе осуществляет свою деятельность единственное в области овцеводческое хозяйство ИП </w:t>
      </w:r>
      <w:proofErr w:type="spellStart"/>
      <w:r w:rsidRPr="00310054">
        <w:rPr>
          <w:rFonts w:ascii="Times New Roman" w:eastAsia="Times New Roman" w:hAnsi="Times New Roman" w:cs="Times New Roman"/>
          <w:color w:val="auto"/>
          <w:sz w:val="28"/>
          <w:szCs w:val="28"/>
        </w:rPr>
        <w:t>Гурковой</w:t>
      </w:r>
      <w:proofErr w:type="spellEnd"/>
      <w:r w:rsidRPr="00310054">
        <w:rPr>
          <w:rFonts w:ascii="Times New Roman" w:eastAsia="Times New Roman" w:hAnsi="Times New Roman" w:cs="Times New Roman"/>
          <w:color w:val="auto"/>
          <w:sz w:val="28"/>
          <w:szCs w:val="28"/>
        </w:rPr>
        <w:t xml:space="preserve"> Елены Ивановны, приняв его из рук супруга Александра Карелина, участника специальной военной операции. На семейной ферме содержится порядка 300 голов овец, за которыми родителям активно помогают ухаживать дети. Реализация голов проводится в живом весе ягнятами по поступившим заявкам от населения. Для производства мясной продукции закуплен модульный мини убойный пункт. </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p>
    <w:p w:rsidR="00997E90"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 xml:space="preserve">ООО «Шенкурский молочный завод» осуществляет переработку молока из ООО «Агрофирма </w:t>
      </w:r>
      <w:proofErr w:type="spellStart"/>
      <w:r w:rsidRPr="00310054">
        <w:rPr>
          <w:rFonts w:ascii="Times New Roman" w:eastAsia="Times New Roman" w:hAnsi="Times New Roman" w:cs="Times New Roman"/>
          <w:color w:val="auto"/>
          <w:sz w:val="28"/>
          <w:szCs w:val="28"/>
        </w:rPr>
        <w:t>Судромская</w:t>
      </w:r>
      <w:proofErr w:type="spellEnd"/>
      <w:r w:rsidRPr="00310054">
        <w:rPr>
          <w:rFonts w:ascii="Times New Roman" w:eastAsia="Times New Roman" w:hAnsi="Times New Roman" w:cs="Times New Roman"/>
          <w:color w:val="auto"/>
          <w:sz w:val="28"/>
          <w:szCs w:val="28"/>
        </w:rPr>
        <w:t>» Вельского муниципального округа, где за 9 месяцев 2025 года произведено: цельномолочной продукции в пересчете на молоко – 876,5 тонны, сливочного масла – 0,19 тонны, сыра – 0,116 тонны, творога –0,9 тонн, кисломолочной продукции - 1,6 тонн. Молочная продукция реализуется в бюджетную и социальную сферы, а также в объектах розничной торговли округа и области.</w:t>
      </w:r>
    </w:p>
    <w:p w:rsidR="00572D29" w:rsidRDefault="00572D29" w:rsidP="00310054">
      <w:pPr>
        <w:spacing w:after="0" w:line="240" w:lineRule="auto"/>
        <w:ind w:firstLine="709"/>
        <w:jc w:val="both"/>
        <w:rPr>
          <w:rFonts w:ascii="Times New Roman" w:eastAsia="Times New Roman" w:hAnsi="Times New Roman" w:cs="Times New Roman"/>
          <w:color w:val="auto"/>
          <w:sz w:val="28"/>
          <w:szCs w:val="28"/>
        </w:rPr>
      </w:pPr>
    </w:p>
    <w:p w:rsidR="00783D85" w:rsidRDefault="00783D85" w:rsidP="00310054">
      <w:pPr>
        <w:spacing w:after="0" w:line="240" w:lineRule="auto"/>
        <w:ind w:firstLine="709"/>
        <w:jc w:val="both"/>
        <w:rPr>
          <w:rFonts w:ascii="Times New Roman" w:eastAsia="Times New Roman" w:hAnsi="Times New Roman" w:cs="Times New Roman"/>
          <w:color w:val="auto"/>
          <w:sz w:val="28"/>
          <w:szCs w:val="28"/>
        </w:rPr>
      </w:pPr>
    </w:p>
    <w:p w:rsidR="00310054" w:rsidRPr="00310054" w:rsidRDefault="00783D85" w:rsidP="00310054">
      <w:pPr>
        <w:spacing w:after="0" w:line="24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Центр компетенций в сфере сельского хозяйства Архангельской области позиционирует наш округ, </w:t>
      </w:r>
      <w:proofErr w:type="gramStart"/>
      <w:r>
        <w:rPr>
          <w:rFonts w:ascii="Times New Roman" w:eastAsia="Times New Roman" w:hAnsi="Times New Roman" w:cs="Times New Roman"/>
          <w:color w:val="auto"/>
          <w:sz w:val="28"/>
          <w:szCs w:val="28"/>
        </w:rPr>
        <w:t xml:space="preserve">как </w:t>
      </w:r>
      <w:r w:rsidR="00310054" w:rsidRPr="00310054">
        <w:rPr>
          <w:rFonts w:ascii="Times New Roman" w:eastAsia="Times New Roman" w:hAnsi="Times New Roman" w:cs="Times New Roman"/>
          <w:color w:val="auto"/>
          <w:sz w:val="28"/>
          <w:szCs w:val="28"/>
        </w:rPr>
        <w:t xml:space="preserve"> единственный</w:t>
      </w:r>
      <w:proofErr w:type="gramEnd"/>
      <w:r w:rsidR="00310054" w:rsidRPr="00310054">
        <w:rPr>
          <w:rFonts w:ascii="Times New Roman" w:eastAsia="Times New Roman" w:hAnsi="Times New Roman" w:cs="Times New Roman"/>
          <w:color w:val="auto"/>
          <w:sz w:val="28"/>
          <w:szCs w:val="28"/>
        </w:rPr>
        <w:t xml:space="preserve"> район Архангельской области, где хозяйка может сварить борщ и настрогать винегрет из местных </w:t>
      </w:r>
      <w:proofErr w:type="spellStart"/>
      <w:r w:rsidR="00310054" w:rsidRPr="00310054">
        <w:rPr>
          <w:rFonts w:ascii="Times New Roman" w:eastAsia="Times New Roman" w:hAnsi="Times New Roman" w:cs="Times New Roman"/>
          <w:color w:val="auto"/>
          <w:sz w:val="28"/>
          <w:szCs w:val="28"/>
        </w:rPr>
        <w:t>шенкурских</w:t>
      </w:r>
      <w:proofErr w:type="spellEnd"/>
      <w:r w:rsidR="00310054" w:rsidRPr="00310054">
        <w:rPr>
          <w:rFonts w:ascii="Times New Roman" w:eastAsia="Times New Roman" w:hAnsi="Times New Roman" w:cs="Times New Roman"/>
          <w:color w:val="auto"/>
          <w:sz w:val="28"/>
          <w:szCs w:val="28"/>
        </w:rPr>
        <w:t xml:space="preserve"> овощей: капуста, свекла, морковь, картофель.</w:t>
      </w:r>
    </w:p>
    <w:p w:rsidR="00572D29" w:rsidRDefault="00572D29" w:rsidP="00783D85">
      <w:pPr>
        <w:spacing w:after="0" w:line="240" w:lineRule="auto"/>
        <w:ind w:firstLine="709"/>
        <w:jc w:val="both"/>
        <w:rPr>
          <w:rFonts w:ascii="Times New Roman" w:eastAsia="Times New Roman" w:hAnsi="Times New Roman" w:cs="Times New Roman"/>
          <w:color w:val="auto"/>
          <w:sz w:val="28"/>
          <w:szCs w:val="28"/>
        </w:rPr>
      </w:pPr>
    </w:p>
    <w:p w:rsidR="00310054" w:rsidRDefault="00783D85" w:rsidP="00783D85">
      <w:pPr>
        <w:spacing w:after="0" w:line="240" w:lineRule="auto"/>
        <w:ind w:firstLine="709"/>
        <w:jc w:val="both"/>
        <w:rPr>
          <w:rFonts w:ascii="Times New Roman" w:eastAsia="Times New Roman" w:hAnsi="Times New Roman" w:cs="Times New Roman"/>
          <w:color w:val="auto"/>
          <w:sz w:val="28"/>
          <w:szCs w:val="28"/>
        </w:rPr>
      </w:pPr>
      <w:r w:rsidRPr="00783D85">
        <w:rPr>
          <w:rFonts w:ascii="Times New Roman" w:eastAsia="Times New Roman" w:hAnsi="Times New Roman" w:cs="Times New Roman"/>
          <w:color w:val="auto"/>
          <w:sz w:val="28"/>
          <w:szCs w:val="28"/>
        </w:rPr>
        <w:t xml:space="preserve">Семь КФХ занимаются выращивание картофеля и овощей.  Площадь посадки </w:t>
      </w:r>
      <w:proofErr w:type="gramStart"/>
      <w:r w:rsidRPr="00783D85">
        <w:rPr>
          <w:rFonts w:ascii="Times New Roman" w:eastAsia="Times New Roman" w:hAnsi="Times New Roman" w:cs="Times New Roman"/>
          <w:color w:val="auto"/>
          <w:sz w:val="28"/>
          <w:szCs w:val="28"/>
        </w:rPr>
        <w:t>составила  300</w:t>
      </w:r>
      <w:proofErr w:type="gramEnd"/>
      <w:r w:rsidRPr="00783D85">
        <w:rPr>
          <w:rFonts w:ascii="Times New Roman" w:eastAsia="Times New Roman" w:hAnsi="Times New Roman" w:cs="Times New Roman"/>
          <w:color w:val="auto"/>
          <w:sz w:val="28"/>
          <w:szCs w:val="28"/>
        </w:rPr>
        <w:t xml:space="preserve"> га. картофеля и 41 га овощей. Валовый сбор картофеля составил – 4390 тонн, овощей 515 – тонн.</w:t>
      </w:r>
    </w:p>
    <w:p w:rsidR="00572D29" w:rsidRPr="00783D85" w:rsidRDefault="00572D29" w:rsidP="00783D85">
      <w:pPr>
        <w:spacing w:after="0" w:line="240" w:lineRule="auto"/>
        <w:ind w:firstLine="709"/>
        <w:jc w:val="both"/>
        <w:rPr>
          <w:rFonts w:ascii="Times New Roman" w:eastAsia="Times New Roman" w:hAnsi="Times New Roman" w:cs="Times New Roman"/>
          <w:color w:val="auto"/>
          <w:sz w:val="28"/>
          <w:szCs w:val="28"/>
        </w:rPr>
      </w:pP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Times New Roman" w:eastAsia="Times New Roman" w:hAnsi="Times New Roman" w:cs="Times New Roman"/>
          <w:color w:val="auto"/>
          <w:sz w:val="28"/>
          <w:szCs w:val="28"/>
        </w:rPr>
        <w:t>В 2025 году картофель посажен в округе на площади 247 га, овощи «</w:t>
      </w:r>
      <w:proofErr w:type="spellStart"/>
      <w:r w:rsidRPr="00310054">
        <w:rPr>
          <w:rFonts w:ascii="Times New Roman" w:eastAsia="Times New Roman" w:hAnsi="Times New Roman" w:cs="Times New Roman"/>
          <w:color w:val="auto"/>
          <w:sz w:val="28"/>
          <w:szCs w:val="28"/>
        </w:rPr>
        <w:t>борщевого</w:t>
      </w:r>
      <w:proofErr w:type="spellEnd"/>
      <w:r w:rsidRPr="00310054">
        <w:rPr>
          <w:rFonts w:ascii="Times New Roman" w:eastAsia="Times New Roman" w:hAnsi="Times New Roman" w:cs="Times New Roman"/>
          <w:color w:val="auto"/>
          <w:sz w:val="28"/>
          <w:szCs w:val="28"/>
        </w:rPr>
        <w:t xml:space="preserve">» набора – на 43 га, в том числе фермерскими хозяйствами – 187 га картофеля, 28 га овощей. Погодные условия текущего года благоприятствовали развитию картофеля и овощей, благодаря использованию качественного семенного материала, высокому агрофону и своевременному выполнению мероприятий по защите растений валовой сбор картофеля в округе составил 5,2 </w:t>
      </w:r>
      <w:proofErr w:type="spellStart"/>
      <w:proofErr w:type="gramStart"/>
      <w:r w:rsidRPr="00310054">
        <w:rPr>
          <w:rFonts w:ascii="Times New Roman" w:eastAsia="Times New Roman" w:hAnsi="Times New Roman" w:cs="Times New Roman"/>
          <w:color w:val="auto"/>
          <w:sz w:val="28"/>
          <w:szCs w:val="28"/>
        </w:rPr>
        <w:t>тыс.тонн</w:t>
      </w:r>
      <w:proofErr w:type="spellEnd"/>
      <w:proofErr w:type="gramEnd"/>
      <w:r w:rsidRPr="00310054">
        <w:rPr>
          <w:rFonts w:ascii="Times New Roman" w:eastAsia="Times New Roman" w:hAnsi="Times New Roman" w:cs="Times New Roman"/>
          <w:color w:val="auto"/>
          <w:sz w:val="28"/>
          <w:szCs w:val="28"/>
        </w:rPr>
        <w:t xml:space="preserve"> (4,4 </w:t>
      </w:r>
      <w:proofErr w:type="spellStart"/>
      <w:r w:rsidRPr="00310054">
        <w:rPr>
          <w:rFonts w:ascii="Times New Roman" w:eastAsia="Times New Roman" w:hAnsi="Times New Roman" w:cs="Times New Roman"/>
          <w:color w:val="auto"/>
          <w:sz w:val="28"/>
          <w:szCs w:val="28"/>
        </w:rPr>
        <w:t>тыс.тонн</w:t>
      </w:r>
      <w:proofErr w:type="spellEnd"/>
      <w:r w:rsidRPr="00310054">
        <w:rPr>
          <w:rFonts w:ascii="Times New Roman" w:eastAsia="Times New Roman" w:hAnsi="Times New Roman" w:cs="Times New Roman"/>
          <w:color w:val="auto"/>
          <w:sz w:val="28"/>
          <w:szCs w:val="28"/>
        </w:rPr>
        <w:t xml:space="preserve"> в 2024 год). По фермерским хозяйствам:</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t>🔸</w:t>
      </w:r>
      <w:r w:rsidRPr="00310054">
        <w:rPr>
          <w:rFonts w:ascii="Times New Roman" w:eastAsia="Times New Roman" w:hAnsi="Times New Roman" w:cs="Times New Roman"/>
          <w:color w:val="auto"/>
          <w:sz w:val="28"/>
          <w:szCs w:val="28"/>
        </w:rPr>
        <w:t>в К(Ф)Х Уханова Евгения Владимировича – 38 тонн, урожайность 180 ц/га,</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t>🔸</w:t>
      </w:r>
      <w:r w:rsidRPr="00310054">
        <w:rPr>
          <w:rFonts w:ascii="Times New Roman" w:eastAsia="Times New Roman" w:hAnsi="Times New Roman" w:cs="Times New Roman"/>
          <w:color w:val="auto"/>
          <w:sz w:val="28"/>
          <w:szCs w:val="28"/>
        </w:rPr>
        <w:t xml:space="preserve">ИП Гафарова Азера Алисы </w:t>
      </w:r>
      <w:proofErr w:type="spellStart"/>
      <w:r w:rsidRPr="00310054">
        <w:rPr>
          <w:rFonts w:ascii="Times New Roman" w:eastAsia="Times New Roman" w:hAnsi="Times New Roman" w:cs="Times New Roman"/>
          <w:color w:val="auto"/>
          <w:sz w:val="28"/>
          <w:szCs w:val="28"/>
        </w:rPr>
        <w:t>оглы</w:t>
      </w:r>
      <w:proofErr w:type="spellEnd"/>
      <w:r w:rsidRPr="00310054">
        <w:rPr>
          <w:rFonts w:ascii="Times New Roman" w:eastAsia="Times New Roman" w:hAnsi="Times New Roman" w:cs="Times New Roman"/>
          <w:color w:val="auto"/>
          <w:sz w:val="28"/>
          <w:szCs w:val="28"/>
        </w:rPr>
        <w:t xml:space="preserve"> - 3,0 тыс. тонн, урожайность 200 ц/га;</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t>🔸</w:t>
      </w:r>
      <w:r w:rsidRPr="00310054">
        <w:rPr>
          <w:rFonts w:ascii="Times New Roman" w:eastAsia="Times New Roman" w:hAnsi="Times New Roman" w:cs="Times New Roman"/>
          <w:color w:val="auto"/>
          <w:sz w:val="28"/>
          <w:szCs w:val="28"/>
        </w:rPr>
        <w:t xml:space="preserve">ИП </w:t>
      </w:r>
      <w:proofErr w:type="spellStart"/>
      <w:r w:rsidRPr="00310054">
        <w:rPr>
          <w:rFonts w:ascii="Times New Roman" w:eastAsia="Times New Roman" w:hAnsi="Times New Roman" w:cs="Times New Roman"/>
          <w:color w:val="auto"/>
          <w:sz w:val="28"/>
          <w:szCs w:val="28"/>
        </w:rPr>
        <w:t>Магеррамли</w:t>
      </w:r>
      <w:proofErr w:type="spellEnd"/>
      <w:r w:rsidRPr="00310054">
        <w:rPr>
          <w:rFonts w:ascii="Times New Roman" w:eastAsia="Times New Roman" w:hAnsi="Times New Roman" w:cs="Times New Roman"/>
          <w:color w:val="auto"/>
          <w:sz w:val="28"/>
          <w:szCs w:val="28"/>
        </w:rPr>
        <w:t xml:space="preserve"> </w:t>
      </w:r>
      <w:proofErr w:type="spellStart"/>
      <w:r w:rsidRPr="00310054">
        <w:rPr>
          <w:rFonts w:ascii="Times New Roman" w:eastAsia="Times New Roman" w:hAnsi="Times New Roman" w:cs="Times New Roman"/>
          <w:color w:val="auto"/>
          <w:sz w:val="28"/>
          <w:szCs w:val="28"/>
        </w:rPr>
        <w:t>Анара</w:t>
      </w:r>
      <w:proofErr w:type="spellEnd"/>
      <w:r w:rsidRPr="00310054">
        <w:rPr>
          <w:rFonts w:ascii="Times New Roman" w:eastAsia="Times New Roman" w:hAnsi="Times New Roman" w:cs="Times New Roman"/>
          <w:color w:val="auto"/>
          <w:sz w:val="28"/>
          <w:szCs w:val="28"/>
        </w:rPr>
        <w:t xml:space="preserve"> Ясина </w:t>
      </w:r>
      <w:proofErr w:type="spellStart"/>
      <w:r w:rsidRPr="00310054">
        <w:rPr>
          <w:rFonts w:ascii="Times New Roman" w:eastAsia="Times New Roman" w:hAnsi="Times New Roman" w:cs="Times New Roman"/>
          <w:color w:val="auto"/>
          <w:sz w:val="28"/>
          <w:szCs w:val="28"/>
        </w:rPr>
        <w:t>оглы</w:t>
      </w:r>
      <w:proofErr w:type="spellEnd"/>
      <w:r w:rsidRPr="00310054">
        <w:rPr>
          <w:rFonts w:ascii="Times New Roman" w:eastAsia="Times New Roman" w:hAnsi="Times New Roman" w:cs="Times New Roman"/>
          <w:color w:val="auto"/>
          <w:sz w:val="28"/>
          <w:szCs w:val="28"/>
        </w:rPr>
        <w:t xml:space="preserve"> – 444 тонны урожайность 220 ц/га;</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t>🔸</w:t>
      </w:r>
      <w:r w:rsidRPr="00310054">
        <w:rPr>
          <w:rFonts w:ascii="Times New Roman" w:eastAsia="Times New Roman" w:hAnsi="Times New Roman" w:cs="Times New Roman"/>
          <w:color w:val="auto"/>
          <w:sz w:val="28"/>
          <w:szCs w:val="28"/>
        </w:rPr>
        <w:t>рекордсмен - К(Ф)Х Вебер Татьяны Анатольевны, где с 15 га собрано 370 тонн картофеля, урожайность составила 246,7 ц/га.</w:t>
      </w:r>
    </w:p>
    <w:p w:rsidR="00310054" w:rsidRPr="00310054" w:rsidRDefault="00310054" w:rsidP="00310054">
      <w:pPr>
        <w:spacing w:after="0" w:line="240" w:lineRule="auto"/>
        <w:ind w:firstLine="709"/>
        <w:jc w:val="both"/>
        <w:rPr>
          <w:rFonts w:ascii="Times New Roman" w:eastAsia="Times New Roman" w:hAnsi="Times New Roman" w:cs="Times New Roman"/>
          <w:color w:val="auto"/>
          <w:sz w:val="28"/>
          <w:szCs w:val="28"/>
        </w:rPr>
      </w:pPr>
    </w:p>
    <w:p w:rsidR="00310054" w:rsidRDefault="00310054" w:rsidP="00310054">
      <w:pPr>
        <w:spacing w:after="0" w:line="240" w:lineRule="auto"/>
        <w:ind w:firstLine="709"/>
        <w:jc w:val="both"/>
        <w:rPr>
          <w:rFonts w:ascii="Times New Roman" w:eastAsia="Times New Roman" w:hAnsi="Times New Roman" w:cs="Times New Roman"/>
          <w:color w:val="auto"/>
          <w:sz w:val="28"/>
          <w:szCs w:val="28"/>
        </w:rPr>
      </w:pPr>
      <w:r w:rsidRPr="00310054">
        <w:rPr>
          <w:rFonts w:ascii="Segoe UI Symbol" w:eastAsia="Times New Roman" w:hAnsi="Segoe UI Symbol" w:cs="Segoe UI Symbol"/>
          <w:color w:val="auto"/>
          <w:sz w:val="28"/>
          <w:szCs w:val="28"/>
        </w:rPr>
        <w:lastRenderedPageBreak/>
        <w:t>🛍</w:t>
      </w:r>
      <w:r w:rsidRPr="00310054">
        <w:rPr>
          <w:rFonts w:ascii="Times New Roman" w:eastAsia="Times New Roman" w:hAnsi="Times New Roman" w:cs="Times New Roman"/>
          <w:color w:val="auto"/>
          <w:sz w:val="28"/>
          <w:szCs w:val="28"/>
        </w:rPr>
        <w:t>️ Продукция реализуется на сельскохозяйственных ярмарках округа и области, в бюджетные организации (детские сады и школы).</w:t>
      </w:r>
    </w:p>
    <w:p w:rsidR="00783D85" w:rsidRDefault="00783D85" w:rsidP="00310054">
      <w:pPr>
        <w:spacing w:after="0" w:line="240" w:lineRule="auto"/>
        <w:ind w:firstLine="709"/>
        <w:jc w:val="both"/>
        <w:rPr>
          <w:rFonts w:cs="Calibri"/>
          <w:bCs/>
          <w:sz w:val="28"/>
          <w:szCs w:val="28"/>
        </w:rPr>
      </w:pPr>
    </w:p>
    <w:p w:rsidR="00310054" w:rsidRPr="00783D85" w:rsidRDefault="00310054" w:rsidP="00310054">
      <w:pPr>
        <w:spacing w:after="0" w:line="240" w:lineRule="auto"/>
        <w:ind w:firstLine="709"/>
        <w:jc w:val="both"/>
        <w:rPr>
          <w:rFonts w:ascii="Times New Roman" w:hAnsi="Times New Roman" w:cs="Times New Roman"/>
          <w:bCs/>
          <w:sz w:val="28"/>
          <w:szCs w:val="28"/>
        </w:rPr>
      </w:pPr>
      <w:r w:rsidRPr="00783D85">
        <w:rPr>
          <w:rFonts w:ascii="Times New Roman" w:hAnsi="Times New Roman" w:cs="Times New Roman"/>
          <w:bCs/>
          <w:sz w:val="28"/>
          <w:szCs w:val="28"/>
        </w:rPr>
        <w:t xml:space="preserve"> Единственным в Архангельской области фермером, занимающимся выращиванием капусты в производственных масштабах является семейная династия К(Ф)Х Уханова Евгения Владимировича. В 2024 году он признан победителем конкурса на получение гранта </w:t>
      </w:r>
      <w:proofErr w:type="spellStart"/>
      <w:r w:rsidRPr="00783D85">
        <w:rPr>
          <w:rFonts w:ascii="Times New Roman" w:hAnsi="Times New Roman" w:cs="Times New Roman"/>
          <w:bCs/>
          <w:sz w:val="28"/>
          <w:szCs w:val="28"/>
        </w:rPr>
        <w:t>Агростартап</w:t>
      </w:r>
      <w:proofErr w:type="spellEnd"/>
      <w:r w:rsidRPr="00783D85">
        <w:rPr>
          <w:rFonts w:ascii="Times New Roman" w:hAnsi="Times New Roman" w:cs="Times New Roman"/>
          <w:bCs/>
          <w:sz w:val="28"/>
          <w:szCs w:val="28"/>
        </w:rPr>
        <w:t>, на развитие своего фермерского хозяйства был приобретен новый трактор МТЗ-82 белорусского производства. В 2025 году фермер приобрел ковш 2м (0,8м3) для легких материалов TURS-2000-2.; TURS-1500, джойстик плавающий и выворот ковша.</w:t>
      </w:r>
    </w:p>
    <w:p w:rsidR="00310054" w:rsidRPr="00310054" w:rsidRDefault="00310054" w:rsidP="00310054">
      <w:pPr>
        <w:spacing w:after="0" w:line="240" w:lineRule="auto"/>
        <w:ind w:firstLine="709"/>
        <w:jc w:val="both"/>
        <w:rPr>
          <w:bCs/>
          <w:sz w:val="28"/>
          <w:szCs w:val="28"/>
        </w:rPr>
      </w:pPr>
      <w:r w:rsidRPr="00783D85">
        <w:rPr>
          <w:rFonts w:ascii="Times New Roman" w:hAnsi="Times New Roman" w:cs="Times New Roman"/>
          <w:bCs/>
          <w:sz w:val="28"/>
          <w:szCs w:val="28"/>
        </w:rPr>
        <w:t>Площадь, занятая под капусту у Евгения Владимировича составила 3 га, собрано 100 тонн продукции, урожайность 333,3 ц/га. Слава Шенкурской капусты уже давно перешагнула границы Шенкурского округа, ее ежегодно ждут в Архангельске и Северодвинске</w:t>
      </w:r>
      <w:r w:rsidR="00572D29">
        <w:rPr>
          <w:rFonts w:ascii="Times New Roman" w:hAnsi="Times New Roman" w:cs="Times New Roman"/>
          <w:bCs/>
          <w:sz w:val="28"/>
          <w:szCs w:val="28"/>
        </w:rPr>
        <w:t xml:space="preserve">. </w:t>
      </w:r>
    </w:p>
    <w:p w:rsidR="00310054" w:rsidRPr="00783D85" w:rsidRDefault="00310054" w:rsidP="00783D85">
      <w:pPr>
        <w:spacing w:after="0" w:line="240" w:lineRule="auto"/>
        <w:ind w:firstLine="708"/>
        <w:jc w:val="both"/>
        <w:rPr>
          <w:rFonts w:ascii="Times New Roman" w:hAnsi="Times New Roman" w:cs="Times New Roman"/>
          <w:bCs/>
          <w:sz w:val="28"/>
          <w:szCs w:val="28"/>
        </w:rPr>
      </w:pPr>
      <w:r w:rsidRPr="00783D85">
        <w:rPr>
          <w:rFonts w:ascii="Times New Roman" w:hAnsi="Times New Roman" w:cs="Times New Roman"/>
          <w:bCs/>
          <w:sz w:val="28"/>
          <w:szCs w:val="28"/>
        </w:rPr>
        <w:t xml:space="preserve">Морковные чипсы из Шенкурского округа так же далеко известны за пределами округа. Придумал их выпускать </w:t>
      </w:r>
      <w:proofErr w:type="gramStart"/>
      <w:r w:rsidRPr="00783D85">
        <w:rPr>
          <w:rFonts w:ascii="Times New Roman" w:hAnsi="Times New Roman" w:cs="Times New Roman"/>
          <w:bCs/>
          <w:sz w:val="28"/>
          <w:szCs w:val="28"/>
        </w:rPr>
        <w:t>из моркови</w:t>
      </w:r>
      <w:proofErr w:type="gramEnd"/>
      <w:r w:rsidRPr="00783D85">
        <w:rPr>
          <w:rFonts w:ascii="Times New Roman" w:hAnsi="Times New Roman" w:cs="Times New Roman"/>
          <w:bCs/>
          <w:sz w:val="28"/>
          <w:szCs w:val="28"/>
        </w:rPr>
        <w:t xml:space="preserve"> высаживаемой К(Ф)Х </w:t>
      </w:r>
      <w:proofErr w:type="spellStart"/>
      <w:r w:rsidRPr="00783D85">
        <w:rPr>
          <w:rFonts w:ascii="Times New Roman" w:hAnsi="Times New Roman" w:cs="Times New Roman"/>
          <w:bCs/>
          <w:sz w:val="28"/>
          <w:szCs w:val="28"/>
        </w:rPr>
        <w:t>Колыбин</w:t>
      </w:r>
      <w:proofErr w:type="spellEnd"/>
      <w:r w:rsidRPr="00783D85">
        <w:rPr>
          <w:rFonts w:ascii="Times New Roman" w:hAnsi="Times New Roman" w:cs="Times New Roman"/>
          <w:bCs/>
          <w:sz w:val="28"/>
          <w:szCs w:val="28"/>
        </w:rPr>
        <w:t xml:space="preserve"> Роман Андреевич его отец Андрей Валентинович. Для своего производства в 2025 году с площади 25 га фермером собрано 250 тонн моркови и свеклы, урожайность - 100 ц/га. Морковь сушили в печи издавна, натуральный продукт, нравятся детям сладкие чипсы и остренькие взрослым.</w:t>
      </w:r>
    </w:p>
    <w:p w:rsidR="00310054" w:rsidRPr="00310054" w:rsidRDefault="00310054" w:rsidP="00310054">
      <w:pPr>
        <w:spacing w:after="0" w:line="240" w:lineRule="auto"/>
        <w:ind w:firstLine="709"/>
        <w:jc w:val="both"/>
        <w:rPr>
          <w:bCs/>
          <w:sz w:val="28"/>
          <w:szCs w:val="28"/>
        </w:rPr>
      </w:pPr>
    </w:p>
    <w:p w:rsidR="001E239D"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xml:space="preserve">За 2025 год хозяйства округа заключили </w:t>
      </w:r>
      <w:r w:rsidR="003C2F45" w:rsidRPr="00B425A1">
        <w:rPr>
          <w:rFonts w:ascii="Times New Roman" w:hAnsi="Times New Roman" w:cs="Times New Roman"/>
          <w:bCs/>
          <w:sz w:val="28"/>
          <w:szCs w:val="28"/>
        </w:rPr>
        <w:t>46</w:t>
      </w:r>
      <w:r w:rsidRPr="00B425A1">
        <w:rPr>
          <w:rFonts w:ascii="Times New Roman" w:hAnsi="Times New Roman" w:cs="Times New Roman"/>
          <w:bCs/>
          <w:sz w:val="28"/>
          <w:szCs w:val="28"/>
        </w:rPr>
        <w:t xml:space="preserve"> Соглашений на получение государственной поддержки из федерального и областного бюджетов на сумму </w:t>
      </w:r>
      <w:r w:rsidR="003C2F45" w:rsidRPr="00B425A1">
        <w:rPr>
          <w:rFonts w:ascii="Times New Roman" w:hAnsi="Times New Roman" w:cs="Times New Roman"/>
          <w:bCs/>
          <w:sz w:val="28"/>
          <w:szCs w:val="28"/>
        </w:rPr>
        <w:t>более 25 075</w:t>
      </w:r>
      <w:r w:rsidRPr="00B425A1">
        <w:rPr>
          <w:rFonts w:ascii="Times New Roman" w:hAnsi="Times New Roman" w:cs="Times New Roman"/>
          <w:bCs/>
          <w:sz w:val="28"/>
          <w:szCs w:val="28"/>
        </w:rPr>
        <w:t xml:space="preserve"> тысяч рублей.</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Соглашения заключены на:</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xml:space="preserve"> - возмещение завоза семян для выращивания кормовых культур Крайнего Севера;</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оказание несвязанной поддержки сельскохозяйственным товаропроизводителям в области растениеводства;</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xml:space="preserve">- повышение продуктивности в молочном скотоводстве; </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на стимулирование увеличения производства картофеля и овощей;</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на животноводческую продукцию;</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на поддержку развития малых форм хозяйствования;</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субсидии на компенсацию части затрат по приобретению средств химизации;</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на поддержку переработчиков молока;</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xml:space="preserve">- на приобретение </w:t>
      </w:r>
      <w:proofErr w:type="spellStart"/>
      <w:r w:rsidRPr="00B425A1">
        <w:rPr>
          <w:rFonts w:ascii="Times New Roman" w:hAnsi="Times New Roman" w:cs="Times New Roman"/>
          <w:bCs/>
          <w:sz w:val="28"/>
          <w:szCs w:val="28"/>
        </w:rPr>
        <w:t>сельскохозяйственнной</w:t>
      </w:r>
      <w:proofErr w:type="spellEnd"/>
      <w:r w:rsidRPr="00B425A1">
        <w:rPr>
          <w:rFonts w:ascii="Times New Roman" w:hAnsi="Times New Roman" w:cs="Times New Roman"/>
          <w:bCs/>
          <w:sz w:val="28"/>
          <w:szCs w:val="28"/>
        </w:rPr>
        <w:t xml:space="preserve"> техники;</w:t>
      </w: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xml:space="preserve">- </w:t>
      </w:r>
      <w:r w:rsidR="00572D29" w:rsidRPr="00B425A1">
        <w:rPr>
          <w:rFonts w:ascii="Times New Roman" w:hAnsi="Times New Roman" w:cs="Times New Roman"/>
          <w:bCs/>
          <w:sz w:val="28"/>
          <w:szCs w:val="28"/>
        </w:rPr>
        <w:t>на возмещение на поддержку завоза семян для выращивания кормовых культур Крайнего Севера.</w:t>
      </w:r>
    </w:p>
    <w:p w:rsidR="00310054" w:rsidRPr="00B425A1" w:rsidRDefault="00310054" w:rsidP="00310054">
      <w:pPr>
        <w:spacing w:after="0" w:line="240" w:lineRule="auto"/>
        <w:ind w:firstLine="709"/>
        <w:jc w:val="both"/>
        <w:rPr>
          <w:rFonts w:ascii="Times New Roman" w:hAnsi="Times New Roman" w:cs="Times New Roman"/>
          <w:bCs/>
          <w:sz w:val="28"/>
          <w:szCs w:val="28"/>
        </w:rPr>
      </w:pPr>
    </w:p>
    <w:p w:rsidR="00310054" w:rsidRPr="00B425A1" w:rsidRDefault="00310054" w:rsidP="00310054">
      <w:pPr>
        <w:spacing w:after="0" w:line="240" w:lineRule="auto"/>
        <w:ind w:firstLine="709"/>
        <w:jc w:val="both"/>
        <w:rPr>
          <w:rFonts w:ascii="Times New Roman" w:hAnsi="Times New Roman" w:cs="Times New Roman"/>
          <w:bCs/>
          <w:sz w:val="28"/>
          <w:szCs w:val="28"/>
        </w:rPr>
      </w:pPr>
      <w:r w:rsidRPr="00B425A1">
        <w:rPr>
          <w:rFonts w:ascii="Times New Roman" w:hAnsi="Times New Roman" w:cs="Times New Roman"/>
          <w:bCs/>
          <w:sz w:val="28"/>
          <w:szCs w:val="28"/>
        </w:rPr>
        <w:t xml:space="preserve">Следует отметить стремление фермеров Шенкурского округа заниматься </w:t>
      </w:r>
      <w:proofErr w:type="spellStart"/>
      <w:r w:rsidRPr="00B425A1">
        <w:rPr>
          <w:rFonts w:ascii="Times New Roman" w:hAnsi="Times New Roman" w:cs="Times New Roman"/>
          <w:bCs/>
          <w:sz w:val="28"/>
          <w:szCs w:val="28"/>
        </w:rPr>
        <w:t>агротуризмом</w:t>
      </w:r>
      <w:proofErr w:type="spellEnd"/>
      <w:r w:rsidRPr="00B425A1">
        <w:rPr>
          <w:rFonts w:ascii="Times New Roman" w:hAnsi="Times New Roman" w:cs="Times New Roman"/>
          <w:bCs/>
          <w:sz w:val="28"/>
          <w:szCs w:val="28"/>
        </w:rPr>
        <w:t xml:space="preserve">. Принимает у себя на пасеке и знакомит с жизнью пчел пчеловод Денис Петровский, у которого 127 промаркированных </w:t>
      </w:r>
      <w:r w:rsidRPr="00B425A1">
        <w:rPr>
          <w:rFonts w:ascii="Times New Roman" w:hAnsi="Times New Roman" w:cs="Times New Roman"/>
          <w:bCs/>
          <w:sz w:val="28"/>
          <w:szCs w:val="28"/>
        </w:rPr>
        <w:lastRenderedPageBreak/>
        <w:t>пчелосемей, а Татьяна Вебер приглашает окунуться в мир сельского хозяйства и ландшафтного дизайна в своем новом п</w:t>
      </w:r>
      <w:r w:rsidR="00103669">
        <w:rPr>
          <w:rFonts w:ascii="Times New Roman" w:hAnsi="Times New Roman" w:cs="Times New Roman"/>
          <w:bCs/>
          <w:sz w:val="28"/>
          <w:szCs w:val="28"/>
        </w:rPr>
        <w:t>роекте – «Грин-тур в Татьянино»</w:t>
      </w:r>
      <w:r w:rsidRPr="00B425A1">
        <w:rPr>
          <w:rFonts w:ascii="Times New Roman" w:hAnsi="Times New Roman" w:cs="Times New Roman"/>
          <w:bCs/>
          <w:sz w:val="28"/>
          <w:szCs w:val="28"/>
        </w:rPr>
        <w:t xml:space="preserve">! Елена </w:t>
      </w:r>
      <w:proofErr w:type="spellStart"/>
      <w:r w:rsidRPr="00B425A1">
        <w:rPr>
          <w:rFonts w:ascii="Times New Roman" w:hAnsi="Times New Roman" w:cs="Times New Roman"/>
          <w:bCs/>
          <w:sz w:val="28"/>
          <w:szCs w:val="28"/>
        </w:rPr>
        <w:t>Гуркова</w:t>
      </w:r>
      <w:proofErr w:type="spellEnd"/>
      <w:r w:rsidRPr="00B425A1">
        <w:rPr>
          <w:rFonts w:ascii="Times New Roman" w:hAnsi="Times New Roman" w:cs="Times New Roman"/>
          <w:bCs/>
          <w:sz w:val="28"/>
          <w:szCs w:val="28"/>
        </w:rPr>
        <w:t xml:space="preserve"> покажет и расскажет все о своем хозяйстве.</w:t>
      </w:r>
    </w:p>
    <w:p w:rsidR="00B425A1" w:rsidRDefault="00B425A1" w:rsidP="00310054">
      <w:pPr>
        <w:pStyle w:val="ConsPlusCell"/>
        <w:snapToGrid w:val="0"/>
        <w:spacing w:before="40"/>
        <w:ind w:left="57" w:firstLine="651"/>
        <w:jc w:val="both"/>
        <w:rPr>
          <w:bCs/>
          <w:sz w:val="28"/>
          <w:szCs w:val="28"/>
        </w:rPr>
      </w:pPr>
    </w:p>
    <w:sectPr w:rsidR="00B425A1" w:rsidSect="001B6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E50CD"/>
    <w:multiLevelType w:val="hybridMultilevel"/>
    <w:tmpl w:val="E1CCDCA8"/>
    <w:lvl w:ilvl="0" w:tplc="BFF4922A">
      <w:start w:val="9"/>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F801E1"/>
    <w:multiLevelType w:val="hybridMultilevel"/>
    <w:tmpl w:val="CA6287A8"/>
    <w:lvl w:ilvl="0" w:tplc="B2DC0DC0">
      <w:start w:val="4"/>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455CE0"/>
    <w:multiLevelType w:val="multilevel"/>
    <w:tmpl w:val="9A4E48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9D"/>
    <w:rsid w:val="00001F08"/>
    <w:rsid w:val="00017A6C"/>
    <w:rsid w:val="0004786E"/>
    <w:rsid w:val="0008728A"/>
    <w:rsid w:val="00091671"/>
    <w:rsid w:val="000D494A"/>
    <w:rsid w:val="000F17C7"/>
    <w:rsid w:val="000F3159"/>
    <w:rsid w:val="00103669"/>
    <w:rsid w:val="00144F92"/>
    <w:rsid w:val="001557FF"/>
    <w:rsid w:val="001664F7"/>
    <w:rsid w:val="0018179C"/>
    <w:rsid w:val="00196437"/>
    <w:rsid w:val="001B69EC"/>
    <w:rsid w:val="001E239D"/>
    <w:rsid w:val="001F168B"/>
    <w:rsid w:val="00212DB3"/>
    <w:rsid w:val="00242F3B"/>
    <w:rsid w:val="00275199"/>
    <w:rsid w:val="002C327A"/>
    <w:rsid w:val="002C6B20"/>
    <w:rsid w:val="002E1674"/>
    <w:rsid w:val="002E2E0C"/>
    <w:rsid w:val="002E50C4"/>
    <w:rsid w:val="00302658"/>
    <w:rsid w:val="00310054"/>
    <w:rsid w:val="00314A1E"/>
    <w:rsid w:val="00386D83"/>
    <w:rsid w:val="00396E42"/>
    <w:rsid w:val="003B4C11"/>
    <w:rsid w:val="003C2F45"/>
    <w:rsid w:val="003E5A2C"/>
    <w:rsid w:val="00446AB2"/>
    <w:rsid w:val="0045611C"/>
    <w:rsid w:val="0046492A"/>
    <w:rsid w:val="004A614D"/>
    <w:rsid w:val="004A6870"/>
    <w:rsid w:val="004C286E"/>
    <w:rsid w:val="00500F0D"/>
    <w:rsid w:val="005029D8"/>
    <w:rsid w:val="00572D29"/>
    <w:rsid w:val="005866B1"/>
    <w:rsid w:val="005E09BD"/>
    <w:rsid w:val="005F2082"/>
    <w:rsid w:val="006404FE"/>
    <w:rsid w:val="0066617E"/>
    <w:rsid w:val="00672CE0"/>
    <w:rsid w:val="006B363F"/>
    <w:rsid w:val="006B3BC3"/>
    <w:rsid w:val="00732BA7"/>
    <w:rsid w:val="007430B5"/>
    <w:rsid w:val="007817B7"/>
    <w:rsid w:val="00783D85"/>
    <w:rsid w:val="00791031"/>
    <w:rsid w:val="00793241"/>
    <w:rsid w:val="007B1A36"/>
    <w:rsid w:val="007B46A5"/>
    <w:rsid w:val="007B5EEB"/>
    <w:rsid w:val="007B6EE5"/>
    <w:rsid w:val="0082159D"/>
    <w:rsid w:val="008229F6"/>
    <w:rsid w:val="00851A8B"/>
    <w:rsid w:val="0087776A"/>
    <w:rsid w:val="0094194D"/>
    <w:rsid w:val="009742BB"/>
    <w:rsid w:val="00983A04"/>
    <w:rsid w:val="009853B9"/>
    <w:rsid w:val="009925D2"/>
    <w:rsid w:val="00997E90"/>
    <w:rsid w:val="009A0646"/>
    <w:rsid w:val="009B0828"/>
    <w:rsid w:val="009B2495"/>
    <w:rsid w:val="00A52D4E"/>
    <w:rsid w:val="00A57627"/>
    <w:rsid w:val="00A736D3"/>
    <w:rsid w:val="00A95D9F"/>
    <w:rsid w:val="00AA3721"/>
    <w:rsid w:val="00AA5369"/>
    <w:rsid w:val="00AA6C1F"/>
    <w:rsid w:val="00AD557B"/>
    <w:rsid w:val="00AF1E7D"/>
    <w:rsid w:val="00B23E0F"/>
    <w:rsid w:val="00B258C1"/>
    <w:rsid w:val="00B425A1"/>
    <w:rsid w:val="00B54BB4"/>
    <w:rsid w:val="00B7712D"/>
    <w:rsid w:val="00B91439"/>
    <w:rsid w:val="00BA0408"/>
    <w:rsid w:val="00BD4CA2"/>
    <w:rsid w:val="00BE65D9"/>
    <w:rsid w:val="00BF0A19"/>
    <w:rsid w:val="00BF329A"/>
    <w:rsid w:val="00C06E89"/>
    <w:rsid w:val="00C342D2"/>
    <w:rsid w:val="00C5196C"/>
    <w:rsid w:val="00C60D3C"/>
    <w:rsid w:val="00C90636"/>
    <w:rsid w:val="00CB1E0F"/>
    <w:rsid w:val="00CE0418"/>
    <w:rsid w:val="00CE5F75"/>
    <w:rsid w:val="00CE637E"/>
    <w:rsid w:val="00D0145F"/>
    <w:rsid w:val="00D65109"/>
    <w:rsid w:val="00D86E09"/>
    <w:rsid w:val="00DC66C2"/>
    <w:rsid w:val="00DF2D45"/>
    <w:rsid w:val="00E265AF"/>
    <w:rsid w:val="00E67540"/>
    <w:rsid w:val="00E865B3"/>
    <w:rsid w:val="00E92E76"/>
    <w:rsid w:val="00EE500A"/>
    <w:rsid w:val="00EE76E7"/>
    <w:rsid w:val="00EF0684"/>
    <w:rsid w:val="00F11E13"/>
    <w:rsid w:val="00F13384"/>
    <w:rsid w:val="00F74DFE"/>
    <w:rsid w:val="00FD6459"/>
    <w:rsid w:val="00FF3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0F047-E64C-41BF-B78A-E8EE7AC2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9D"/>
    <w:rPr>
      <w:rFonts w:ascii="Calibri" w:eastAsiaTheme="minorEastAsia" w:hAnsi="Calibri"/>
      <w:color w:val="00000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0145F"/>
    <w:rPr>
      <w:rFonts w:ascii="Arial" w:hAnsi="Arial"/>
      <w:sz w:val="20"/>
    </w:rPr>
  </w:style>
  <w:style w:type="paragraph" w:customStyle="1" w:styleId="ConsPlusCell">
    <w:name w:val="ConsPlusCell"/>
    <w:qFormat/>
    <w:rsid w:val="00D0145F"/>
    <w:pPr>
      <w:widowControl w:val="0"/>
      <w:spacing w:after="0" w:line="240" w:lineRule="auto"/>
    </w:pPr>
    <w:rPr>
      <w:rFonts w:ascii="Times New Roman" w:eastAsia="Times New Roman" w:hAnsi="Times New Roman" w:cs="Times New Roman"/>
      <w:color w:val="00000A"/>
      <w:sz w:val="24"/>
      <w:szCs w:val="24"/>
      <w:lang w:eastAsia="ru-RU"/>
    </w:rPr>
  </w:style>
  <w:style w:type="paragraph" w:styleId="a3">
    <w:name w:val="List Paragraph"/>
    <w:basedOn w:val="a"/>
    <w:uiPriority w:val="34"/>
    <w:qFormat/>
    <w:rsid w:val="00672CE0"/>
    <w:pPr>
      <w:ind w:left="720"/>
      <w:contextualSpacing/>
    </w:pPr>
  </w:style>
  <w:style w:type="paragraph" w:styleId="a4">
    <w:name w:val="Balloon Text"/>
    <w:basedOn w:val="a"/>
    <w:link w:val="a5"/>
    <w:uiPriority w:val="99"/>
    <w:semiHidden/>
    <w:unhideWhenUsed/>
    <w:rsid w:val="00CE63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637E"/>
    <w:rPr>
      <w:rFonts w:ascii="Segoe UI" w:eastAsiaTheme="minorEastAsia" w:hAnsi="Segoe UI" w:cs="Segoe UI"/>
      <w:color w:val="00000A"/>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82369">
      <w:bodyDiv w:val="1"/>
      <w:marLeft w:val="0"/>
      <w:marRight w:val="0"/>
      <w:marTop w:val="0"/>
      <w:marBottom w:val="0"/>
      <w:divBdr>
        <w:top w:val="none" w:sz="0" w:space="0" w:color="auto"/>
        <w:left w:val="none" w:sz="0" w:space="0" w:color="auto"/>
        <w:bottom w:val="none" w:sz="0" w:space="0" w:color="auto"/>
        <w:right w:val="none" w:sz="0" w:space="0" w:color="auto"/>
      </w:divBdr>
    </w:div>
    <w:div w:id="524177074">
      <w:bodyDiv w:val="1"/>
      <w:marLeft w:val="0"/>
      <w:marRight w:val="0"/>
      <w:marTop w:val="0"/>
      <w:marBottom w:val="0"/>
      <w:divBdr>
        <w:top w:val="none" w:sz="0" w:space="0" w:color="auto"/>
        <w:left w:val="none" w:sz="0" w:space="0" w:color="auto"/>
        <w:bottom w:val="none" w:sz="0" w:space="0" w:color="auto"/>
        <w:right w:val="none" w:sz="0" w:space="0" w:color="auto"/>
      </w:divBdr>
    </w:div>
    <w:div w:id="970940609">
      <w:bodyDiv w:val="1"/>
      <w:marLeft w:val="0"/>
      <w:marRight w:val="0"/>
      <w:marTop w:val="0"/>
      <w:marBottom w:val="0"/>
      <w:divBdr>
        <w:top w:val="none" w:sz="0" w:space="0" w:color="auto"/>
        <w:left w:val="none" w:sz="0" w:space="0" w:color="auto"/>
        <w:bottom w:val="none" w:sz="0" w:space="0" w:color="auto"/>
        <w:right w:val="none" w:sz="0" w:space="0" w:color="auto"/>
      </w:divBdr>
    </w:div>
    <w:div w:id="1074352850">
      <w:bodyDiv w:val="1"/>
      <w:marLeft w:val="0"/>
      <w:marRight w:val="0"/>
      <w:marTop w:val="0"/>
      <w:marBottom w:val="0"/>
      <w:divBdr>
        <w:top w:val="none" w:sz="0" w:space="0" w:color="auto"/>
        <w:left w:val="none" w:sz="0" w:space="0" w:color="auto"/>
        <w:bottom w:val="none" w:sz="0" w:space="0" w:color="auto"/>
        <w:right w:val="none" w:sz="0" w:space="0" w:color="auto"/>
      </w:divBdr>
    </w:div>
    <w:div w:id="1180270151">
      <w:bodyDiv w:val="1"/>
      <w:marLeft w:val="0"/>
      <w:marRight w:val="0"/>
      <w:marTop w:val="0"/>
      <w:marBottom w:val="0"/>
      <w:divBdr>
        <w:top w:val="none" w:sz="0" w:space="0" w:color="auto"/>
        <w:left w:val="none" w:sz="0" w:space="0" w:color="auto"/>
        <w:bottom w:val="none" w:sz="0" w:space="0" w:color="auto"/>
        <w:right w:val="none" w:sz="0" w:space="0" w:color="auto"/>
      </w:divBdr>
    </w:div>
    <w:div w:id="1292587466">
      <w:bodyDiv w:val="1"/>
      <w:marLeft w:val="0"/>
      <w:marRight w:val="0"/>
      <w:marTop w:val="0"/>
      <w:marBottom w:val="0"/>
      <w:divBdr>
        <w:top w:val="none" w:sz="0" w:space="0" w:color="auto"/>
        <w:left w:val="none" w:sz="0" w:space="0" w:color="auto"/>
        <w:bottom w:val="none" w:sz="0" w:space="0" w:color="auto"/>
        <w:right w:val="none" w:sz="0" w:space="0" w:color="auto"/>
      </w:divBdr>
    </w:div>
    <w:div w:id="21132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7.810451272425796E-2"/>
          <c:y val="1.4059837087768456E-2"/>
        </c:manualLayout>
      </c:layout>
      <c:overlay val="0"/>
      <c:txPr>
        <a:bodyPr/>
        <a:lstStyle/>
        <a:p>
          <a:pPr>
            <a:defRPr>
              <a:solidFill>
                <a:schemeClr val="accent6">
                  <a:lumMod val="75000"/>
                </a:schemeClr>
              </a:solidFill>
              <a:latin typeface="Times New Roman" pitchFamily="18" charset="0"/>
              <a:cs typeface="Times New Roman" pitchFamily="18" charset="0"/>
            </a:defRPr>
          </a:pPr>
          <a:endParaRPr lang="ru-RU"/>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6.8776560599620395E-2"/>
          <c:y val="0.18710463002989816"/>
          <c:w val="0.52674295189317266"/>
          <c:h val="0.71156251343833532"/>
        </c:manualLayout>
      </c:layout>
      <c:pie3DChart>
        <c:varyColors val="1"/>
        <c:ser>
          <c:idx val="0"/>
          <c:order val="0"/>
          <c:tx>
            <c:strRef>
              <c:f>Лист1!$B$1</c:f>
              <c:strCache>
                <c:ptCount val="1"/>
                <c:pt idx="0">
                  <c:v>вид экономической деятельности</c:v>
                </c:pt>
              </c:strCache>
            </c:strRef>
          </c:tx>
          <c:explosion val="25"/>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Лист1!$A$2:$A$8</c:f>
              <c:strCache>
                <c:ptCount val="7"/>
                <c:pt idx="0">
                  <c:v>лесозаготовка и переработка древесины 13%</c:v>
                </c:pt>
                <c:pt idx="1">
                  <c:v>сельское хозяйство 6%</c:v>
                </c:pt>
                <c:pt idx="2">
                  <c:v>услуги транспорта и грузопереврзки 22%</c:v>
                </c:pt>
                <c:pt idx="3">
                  <c:v>розничная торговля 25%</c:v>
                </c:pt>
                <c:pt idx="4">
                  <c:v>услиги населению  19%</c:v>
                </c:pt>
                <c:pt idx="5">
                  <c:v>строительство, монтажные работы 8%</c:v>
                </c:pt>
                <c:pt idx="6">
                  <c:v>прочие услуги 7%</c:v>
                </c:pt>
              </c:strCache>
            </c:strRef>
          </c:cat>
          <c:val>
            <c:numRef>
              <c:f>Лист1!$B$2:$B$8</c:f>
              <c:numCache>
                <c:formatCode>0%</c:formatCode>
                <c:ptCount val="7"/>
                <c:pt idx="0">
                  <c:v>0.13</c:v>
                </c:pt>
                <c:pt idx="1">
                  <c:v>0.06</c:v>
                </c:pt>
                <c:pt idx="2">
                  <c:v>0.22</c:v>
                </c:pt>
                <c:pt idx="3">
                  <c:v>0.25</c:v>
                </c:pt>
                <c:pt idx="4">
                  <c:v>0.19</c:v>
                </c:pt>
                <c:pt idx="5">
                  <c:v>0.08</c:v>
                </c:pt>
                <c:pt idx="6">
                  <c:v>7.0000000000000007E-2</c:v>
                </c:pt>
              </c:numCache>
            </c:numRef>
          </c:val>
          <c:extLst>
            <c:ext xmlns:c16="http://schemas.microsoft.com/office/drawing/2014/chart" uri="{C3380CC4-5D6E-409C-BE32-E72D297353CC}">
              <c16:uniqueId val="{00000000-D94A-4DDE-A630-AA6BB6EC8F1A}"/>
            </c:ext>
          </c:extLst>
        </c:ser>
        <c:dLbls>
          <c:dLblPos val="bestFit"/>
          <c:showLegendKey val="0"/>
          <c:showVal val="1"/>
          <c:showCatName val="0"/>
          <c:showSerName val="0"/>
          <c:showPercent val="0"/>
          <c:showBubbleSize val="0"/>
          <c:showLeaderLines val="1"/>
        </c:dLbls>
      </c:pie3DChart>
      <c:spPr>
        <a:noFill/>
        <a:ln w="25400">
          <a:noFill/>
        </a:ln>
      </c:spPr>
    </c:plotArea>
    <c:legend>
      <c:legendPos val="tr"/>
      <c:layout>
        <c:manualLayout>
          <c:xMode val="edge"/>
          <c:yMode val="edge"/>
          <c:x val="0.6745246255982712"/>
          <c:y val="8.3208834396579223E-2"/>
          <c:w val="0.2658462988759222"/>
          <c:h val="0.89963809855759991"/>
        </c:manualLayout>
      </c:layout>
      <c:overlay val="0"/>
      <c:txPr>
        <a:bodyPr/>
        <a:lstStyle/>
        <a:p>
          <a:pPr>
            <a:defRPr sz="13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solidFill>
                  <a:schemeClr val="accent6">
                    <a:lumMod val="75000"/>
                  </a:schemeClr>
                </a:solidFill>
                <a:latin typeface="Times New Roman" pitchFamily="18" charset="0"/>
                <a:cs typeface="Times New Roman" pitchFamily="18" charset="0"/>
              </a:defRPr>
            </a:pPr>
            <a:r>
              <a:rPr lang="ru-RU" sz="1600"/>
              <a:t>структура сельского хозяйства основной вид экономической деятельности</a:t>
            </a:r>
          </a:p>
        </c:rich>
      </c:tx>
      <c:layout>
        <c:manualLayout>
          <c:xMode val="edge"/>
          <c:yMode val="edge"/>
          <c:x val="7.810451272425796E-2"/>
          <c:y val="1.405983708776845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4500772251143632E-2"/>
          <c:y val="2.9013224453583134E-2"/>
          <c:w val="0.52674295189317266"/>
          <c:h val="0.71156251343833532"/>
        </c:manualLayout>
      </c:layout>
      <c:pie3DChart>
        <c:varyColors val="1"/>
        <c:ser>
          <c:idx val="0"/>
          <c:order val="0"/>
          <c:tx>
            <c:strRef>
              <c:f>Лист1!$B$1</c:f>
              <c:strCache>
                <c:ptCount val="1"/>
                <c:pt idx="0">
                  <c:v>вид экономической деятельности</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Лист1!$A$2:$A$8</c:f>
              <c:strCache>
                <c:ptCount val="7"/>
                <c:pt idx="0">
                  <c:v>01.50 Смешанное сельское хозяйство</c:v>
                </c:pt>
                <c:pt idx="1">
                  <c:v>01.13.3 Выращивание столовых корнеплодных и клубнеплодных культур с высоким содержанием крахмала или инулина</c:v>
                </c:pt>
                <c:pt idx="2">
                  <c:v>01.45 Разведение овец и коз</c:v>
                </c:pt>
                <c:pt idx="3">
                  <c:v>01.41 Разведение молочного крупного рогатого скота, производство сырого молока</c:v>
                </c:pt>
                <c:pt idx="4">
                  <c:v>03.22 Рыбоводство пресноводное</c:v>
                </c:pt>
                <c:pt idx="5">
                  <c:v>01.49.1 Пчеловодство</c:v>
                </c:pt>
                <c:pt idx="6">
                  <c:v>не ведут деятельность</c:v>
                </c:pt>
              </c:strCache>
            </c:strRef>
          </c:cat>
          <c:val>
            <c:numRef>
              <c:f>Лист1!$B$2:$B$8</c:f>
              <c:numCache>
                <c:formatCode>0%</c:formatCode>
                <c:ptCount val="7"/>
                <c:pt idx="0">
                  <c:v>0.06</c:v>
                </c:pt>
                <c:pt idx="1">
                  <c:v>0.25</c:v>
                </c:pt>
                <c:pt idx="2">
                  <c:v>0.06</c:v>
                </c:pt>
                <c:pt idx="3">
                  <c:v>0.12</c:v>
                </c:pt>
                <c:pt idx="4">
                  <c:v>0.06</c:v>
                </c:pt>
                <c:pt idx="5">
                  <c:v>0.06</c:v>
                </c:pt>
                <c:pt idx="6">
                  <c:v>0.45</c:v>
                </c:pt>
              </c:numCache>
            </c:numRef>
          </c:val>
          <c:extLst>
            <c:ext xmlns:c16="http://schemas.microsoft.com/office/drawing/2014/chart" uri="{C3380CC4-5D6E-409C-BE32-E72D297353CC}">
              <c16:uniqueId val="{00000000-25C4-4307-A46D-80170C4E9897}"/>
            </c:ext>
          </c:extLst>
        </c:ser>
        <c:dLbls>
          <c:dLblPos val="bestFit"/>
          <c:showLegendKey val="0"/>
          <c:showVal val="1"/>
          <c:showCatName val="0"/>
          <c:showSerName val="0"/>
          <c:showPercent val="0"/>
          <c:showBubbleSize val="0"/>
          <c:showLeaderLines val="1"/>
        </c:dLbls>
      </c:pie3DChart>
      <c:spPr>
        <a:noFill/>
        <a:ln w="25400">
          <a:noFill/>
        </a:ln>
      </c:spPr>
    </c:plotArea>
    <c:legend>
      <c:legendPos val="tr"/>
      <c:layout>
        <c:manualLayout>
          <c:xMode val="edge"/>
          <c:yMode val="edge"/>
          <c:x val="0.6745246255982712"/>
          <c:y val="8.3208834396579223E-2"/>
          <c:w val="0.2658462988759222"/>
          <c:h val="0.89963809855759991"/>
        </c:manualLayout>
      </c:layout>
      <c:overlay val="0"/>
      <c:txPr>
        <a:bodyPr/>
        <a:lstStyle/>
        <a:p>
          <a:pPr>
            <a:defRPr sz="800">
              <a:latin typeface="Times New Roman" pitchFamily="18" charset="0"/>
              <a:cs typeface="Times New Roman" pitchFamily="18" charset="0"/>
            </a:defRPr>
          </a:pPr>
          <a:endParaRPr lang="ru-RU"/>
        </a:p>
      </c:txPr>
    </c:legend>
    <c:plotVisOnly val="1"/>
    <c:dispBlanksAs val="zero"/>
    <c:showDLblsOverMax val="0"/>
  </c:chart>
  <c:txPr>
    <a:bodyPr/>
    <a:lstStyle/>
    <a:p>
      <a:pPr>
        <a:defRPr sz="1800"/>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0.87451</cdr:x>
      <cdr:y>0.23638</cdr:y>
    </cdr:from>
    <cdr:to>
      <cdr:x>1</cdr:x>
      <cdr:y>0.4051</cdr:y>
    </cdr:to>
    <cdr:sp macro="" textlink="">
      <cdr:nvSpPr>
        <cdr:cNvPr id="2" name="TextBox 1"/>
        <cdr:cNvSpPr txBox="1"/>
      </cdr:nvSpPr>
      <cdr:spPr>
        <a:xfrm xmlns:a="http://schemas.openxmlformats.org/drawingml/2006/main">
          <a:off x="6572273" y="128110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0.7353</cdr:x>
      <cdr:y>0.26274</cdr:y>
    </cdr:from>
    <cdr:to>
      <cdr:x>0.86079</cdr:x>
      <cdr:y>0.43146</cdr:y>
    </cdr:to>
    <cdr:sp macro="" textlink="">
      <cdr:nvSpPr>
        <cdr:cNvPr id="3" name="TextBox 2"/>
        <cdr:cNvSpPr txBox="1"/>
      </cdr:nvSpPr>
      <cdr:spPr>
        <a:xfrm xmlns:a="http://schemas.openxmlformats.org/drawingml/2006/main">
          <a:off x="5357827" y="142398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userShapes>
</file>

<file path=word/drawings/drawing2.xml><?xml version="1.0" encoding="utf-8"?>
<c:userShapes xmlns:c="http://schemas.openxmlformats.org/drawingml/2006/chart">
  <cdr:relSizeAnchor xmlns:cdr="http://schemas.openxmlformats.org/drawingml/2006/chartDrawing">
    <cdr:from>
      <cdr:x>0.87451</cdr:x>
      <cdr:y>0.23638</cdr:y>
    </cdr:from>
    <cdr:to>
      <cdr:x>1</cdr:x>
      <cdr:y>0.4051</cdr:y>
    </cdr:to>
    <cdr:sp macro="" textlink="">
      <cdr:nvSpPr>
        <cdr:cNvPr id="2" name="TextBox 1"/>
        <cdr:cNvSpPr txBox="1"/>
      </cdr:nvSpPr>
      <cdr:spPr>
        <a:xfrm xmlns:a="http://schemas.openxmlformats.org/drawingml/2006/main">
          <a:off x="6572273" y="128110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0.7353</cdr:x>
      <cdr:y>0.26274</cdr:y>
    </cdr:from>
    <cdr:to>
      <cdr:x>0.86079</cdr:x>
      <cdr:y>0.43146</cdr:y>
    </cdr:to>
    <cdr:sp macro="" textlink="">
      <cdr:nvSpPr>
        <cdr:cNvPr id="3" name="TextBox 2"/>
        <cdr:cNvSpPr txBox="1"/>
      </cdr:nvSpPr>
      <cdr:spPr>
        <a:xfrm xmlns:a="http://schemas.openxmlformats.org/drawingml/2006/main">
          <a:off x="5357827" y="142398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userShapes>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Трек">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Солнцестояние">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Override>
</file>

<file path=word/theme/themeOverride2.xml><?xml version="1.0" encoding="utf-8"?>
<a:themeOverride xmlns:a="http://schemas.openxmlformats.org/drawingml/2006/main">
  <a:clrScheme name="Трек">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Солнцестояние">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7</Pages>
  <Words>1606</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Григорьева Наталья Клавдиевна</dc:creator>
  <cp:keywords/>
  <dc:description/>
  <cp:lastModifiedBy>РайАдм - Григорьева Наталья Клавдиевна</cp:lastModifiedBy>
  <cp:revision>4</cp:revision>
  <cp:lastPrinted>2026-02-18T13:21:00Z</cp:lastPrinted>
  <dcterms:created xsi:type="dcterms:W3CDTF">2026-05-07T08:57:00Z</dcterms:created>
  <dcterms:modified xsi:type="dcterms:W3CDTF">2026-05-07T09:05:00Z</dcterms:modified>
</cp:coreProperties>
</file>