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F29D0" w:rsidRPr="00FD616A" w:rsidRDefault="006F29D0" w:rsidP="006F29D0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6F29D0" w:rsidRDefault="006F29D0" w:rsidP="006F29D0">
      <w:pPr>
        <w:rPr>
          <w:sz w:val="48"/>
          <w:szCs w:val="48"/>
        </w:rPr>
      </w:pPr>
    </w:p>
    <w:p w:rsidR="006F29D0" w:rsidRPr="00CE0F0D" w:rsidRDefault="006F29D0" w:rsidP="006F29D0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4239B3" w:rsidRDefault="004239B3" w:rsidP="00D05DF7">
      <w:pPr>
        <w:jc w:val="center"/>
      </w:pPr>
    </w:p>
    <w:p w:rsidR="00D05DF7" w:rsidRDefault="00D05DF7" w:rsidP="00D05DF7">
      <w:pPr>
        <w:jc w:val="center"/>
      </w:pPr>
    </w:p>
    <w:p w:rsidR="00D05DF7" w:rsidRDefault="00A6099E" w:rsidP="00D05DF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10</w:t>
      </w:r>
      <w:r w:rsidR="00524B93">
        <w:rPr>
          <w:color w:val="000000"/>
          <w:szCs w:val="28"/>
        </w:rPr>
        <w:t xml:space="preserve"> октября </w:t>
      </w:r>
      <w:r w:rsidR="0002318A">
        <w:rPr>
          <w:color w:val="000000"/>
          <w:szCs w:val="28"/>
        </w:rPr>
        <w:t>202</w:t>
      </w:r>
      <w:r w:rsidR="00DE4657">
        <w:rPr>
          <w:color w:val="000000"/>
          <w:szCs w:val="28"/>
        </w:rPr>
        <w:t>4</w:t>
      </w:r>
      <w:r w:rsidR="00D05DF7" w:rsidRPr="00C07278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577</w:t>
      </w:r>
      <w:r w:rsidR="00D05DF7">
        <w:rPr>
          <w:color w:val="000000"/>
          <w:szCs w:val="28"/>
        </w:rPr>
        <w:t>-па</w:t>
      </w: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Pr="00D05DF7" w:rsidRDefault="00D05DF7" w:rsidP="00D05DF7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DE4657" w:rsidRDefault="00DE4657" w:rsidP="00DE4657"/>
    <w:p w:rsidR="00D634B7" w:rsidRDefault="00D634B7" w:rsidP="00DE4657"/>
    <w:p w:rsidR="00DE4657" w:rsidRPr="00DE4657" w:rsidRDefault="00DE4657" w:rsidP="00DE4657">
      <w:pPr>
        <w:jc w:val="center"/>
        <w:rPr>
          <w:b/>
          <w:szCs w:val="28"/>
        </w:rPr>
      </w:pPr>
      <w:r w:rsidRPr="00DE4657">
        <w:rPr>
          <w:b/>
          <w:szCs w:val="28"/>
        </w:rPr>
        <w:t>Об утверждении муниципальной программы Шенкурского муниципального округа Архангельской области «Укрепление общественного здоровья в Шенкурском муниципальном округе»</w:t>
      </w:r>
    </w:p>
    <w:p w:rsidR="00DE4657" w:rsidRDefault="00DE4657" w:rsidP="00DE4657">
      <w:pPr>
        <w:jc w:val="center"/>
        <w:rPr>
          <w:b/>
          <w:szCs w:val="28"/>
        </w:rPr>
      </w:pPr>
    </w:p>
    <w:p w:rsidR="00D634B7" w:rsidRPr="00DE4657" w:rsidRDefault="00D634B7" w:rsidP="00DE4657">
      <w:pPr>
        <w:jc w:val="center"/>
        <w:rPr>
          <w:b/>
          <w:szCs w:val="28"/>
        </w:rPr>
      </w:pPr>
    </w:p>
    <w:p w:rsidR="00DE4657" w:rsidRPr="00DE4657" w:rsidRDefault="00D634B7" w:rsidP="006E455F">
      <w:pPr>
        <w:tabs>
          <w:tab w:val="left" w:pos="709"/>
        </w:tabs>
        <w:jc w:val="both"/>
      </w:pPr>
      <w:bookmarkStart w:id="0" w:name="_Hlk89680343"/>
      <w:r>
        <w:t xml:space="preserve">       </w:t>
      </w:r>
      <w:r w:rsidR="006E455F">
        <w:tab/>
        <w:t>В соответствии с Порядком</w:t>
      </w:r>
      <w:r w:rsidR="006E455F" w:rsidRPr="00DE4657">
        <w:t xml:space="preserve"> разработки и реализации муниципальных программ Шенкурского муниципального округа Архангельской области</w:t>
      </w:r>
      <w:r w:rsidR="006E455F">
        <w:t xml:space="preserve">, утвержденным </w:t>
      </w:r>
      <w:r w:rsidR="00DE4657" w:rsidRPr="00DE4657">
        <w:t xml:space="preserve">постановлением </w:t>
      </w:r>
      <w:r w:rsidR="006E455F">
        <w:t>администрации</w:t>
      </w:r>
      <w:r w:rsidR="00DE4657" w:rsidRPr="00DE4657">
        <w:t xml:space="preserve"> Шенкурского муниципального округа </w:t>
      </w:r>
      <w:r w:rsidR="006E455F">
        <w:t xml:space="preserve">Архангельской области </w:t>
      </w:r>
      <w:r w:rsidR="00DE4657" w:rsidRPr="00DE4657">
        <w:t xml:space="preserve">от 22 декабря 2022 года </w:t>
      </w:r>
      <w:r w:rsidR="006E455F">
        <w:t xml:space="preserve">     </w:t>
      </w:r>
      <w:r w:rsidR="00DE4657" w:rsidRPr="00DE4657">
        <w:t>№ 6-па</w:t>
      </w:r>
      <w:r w:rsidR="006E455F">
        <w:t>,</w:t>
      </w:r>
      <w:r w:rsidR="00DE4657" w:rsidRPr="00DE4657">
        <w:t xml:space="preserve"> </w:t>
      </w:r>
      <w:bookmarkEnd w:id="0"/>
      <w:r w:rsidR="00DE4657" w:rsidRPr="00DE4657">
        <w:t xml:space="preserve">администрация Шенкурского муниципального округа </w:t>
      </w:r>
      <w:r w:rsidR="006E455F">
        <w:t xml:space="preserve">Архангельской области </w:t>
      </w:r>
      <w:r w:rsidR="00DE4657" w:rsidRPr="00DE4657">
        <w:rPr>
          <w:b/>
          <w:spacing w:val="26"/>
        </w:rPr>
        <w:t>постановляет</w:t>
      </w:r>
      <w:r w:rsidR="00DE4657" w:rsidRPr="00DE4657">
        <w:t>:</w:t>
      </w:r>
    </w:p>
    <w:p w:rsidR="00DE4657" w:rsidRPr="00DE4657" w:rsidRDefault="00D634B7" w:rsidP="006E455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6E455F">
        <w:rPr>
          <w:szCs w:val="28"/>
        </w:rPr>
        <w:tab/>
        <w:t>1.</w:t>
      </w:r>
      <w:r w:rsidR="006E455F">
        <w:rPr>
          <w:szCs w:val="28"/>
        </w:rPr>
        <w:tab/>
      </w:r>
      <w:r w:rsidR="00DE4657" w:rsidRPr="00DE4657">
        <w:rPr>
          <w:szCs w:val="28"/>
        </w:rPr>
        <w:t xml:space="preserve">Утвердить прилагаемую </w:t>
      </w:r>
      <w:r w:rsidR="006E455F">
        <w:rPr>
          <w:szCs w:val="28"/>
        </w:rPr>
        <w:t xml:space="preserve">муниципальную </w:t>
      </w:r>
      <w:r w:rsidR="00DE4657" w:rsidRPr="00DE4657">
        <w:rPr>
          <w:szCs w:val="28"/>
        </w:rPr>
        <w:t>программу</w:t>
      </w:r>
      <w:r w:rsidR="006E455F">
        <w:rPr>
          <w:szCs w:val="28"/>
        </w:rPr>
        <w:t xml:space="preserve"> Шенкурского муниципального округа Архангельской области </w:t>
      </w:r>
      <w:r w:rsidR="00DE4657" w:rsidRPr="00DE4657">
        <w:rPr>
          <w:szCs w:val="28"/>
        </w:rPr>
        <w:t>«Укрепление общественного здоровья в Шенкурском муниципальном</w:t>
      </w:r>
      <w:r w:rsidR="00B60A61">
        <w:rPr>
          <w:szCs w:val="28"/>
        </w:rPr>
        <w:t xml:space="preserve"> округе</w:t>
      </w:r>
      <w:r w:rsidR="00DE4657" w:rsidRPr="00DE4657">
        <w:rPr>
          <w:szCs w:val="28"/>
        </w:rPr>
        <w:t>».</w:t>
      </w:r>
    </w:p>
    <w:p w:rsidR="00DE4657" w:rsidRDefault="00DE4657" w:rsidP="00D634B7">
      <w:pPr>
        <w:jc w:val="both"/>
        <w:rPr>
          <w:szCs w:val="28"/>
        </w:rPr>
      </w:pPr>
      <w:r w:rsidRPr="00DE4657">
        <w:rPr>
          <w:szCs w:val="28"/>
        </w:rPr>
        <w:t xml:space="preserve">      </w:t>
      </w:r>
      <w:r w:rsidR="006E455F">
        <w:rPr>
          <w:szCs w:val="28"/>
        </w:rPr>
        <w:tab/>
        <w:t>2.</w:t>
      </w:r>
      <w:r w:rsidR="006E455F">
        <w:rPr>
          <w:szCs w:val="28"/>
        </w:rPr>
        <w:tab/>
      </w:r>
      <w:r w:rsidRPr="008E5B0A">
        <w:rPr>
          <w:szCs w:val="28"/>
        </w:rPr>
        <w:t xml:space="preserve">Настоящее постановление </w:t>
      </w:r>
      <w:r w:rsidR="009C4D14">
        <w:rPr>
          <w:szCs w:val="28"/>
        </w:rPr>
        <w:t>вступает в силу</w:t>
      </w:r>
      <w:r w:rsidRPr="008E5B0A">
        <w:rPr>
          <w:szCs w:val="28"/>
        </w:rPr>
        <w:t xml:space="preserve"> </w:t>
      </w:r>
      <w:r w:rsidR="009C4D14">
        <w:rPr>
          <w:szCs w:val="28"/>
        </w:rPr>
        <w:t xml:space="preserve">после его официального </w:t>
      </w:r>
      <w:r w:rsidR="008E5B0A">
        <w:rPr>
          <w:szCs w:val="28"/>
        </w:rPr>
        <w:t>обнародования.</w:t>
      </w:r>
    </w:p>
    <w:p w:rsidR="008E5B0A" w:rsidRDefault="008E5B0A" w:rsidP="00D634B7">
      <w:pPr>
        <w:jc w:val="both"/>
      </w:pPr>
    </w:p>
    <w:p w:rsidR="00DE4657" w:rsidRDefault="00DE4657" w:rsidP="00DE4657">
      <w:pPr>
        <w:jc w:val="both"/>
        <w:rPr>
          <w:szCs w:val="28"/>
        </w:rPr>
      </w:pPr>
    </w:p>
    <w:p w:rsidR="00764CE0" w:rsidRPr="00764CE0" w:rsidRDefault="00764CE0" w:rsidP="00DE4657">
      <w:pPr>
        <w:jc w:val="both"/>
        <w:rPr>
          <w:b/>
          <w:szCs w:val="28"/>
        </w:rPr>
      </w:pPr>
      <w:r w:rsidRPr="00764CE0">
        <w:rPr>
          <w:b/>
          <w:szCs w:val="28"/>
        </w:rPr>
        <w:t>Исполняющий полномочия главы</w:t>
      </w:r>
    </w:p>
    <w:p w:rsidR="00DE4657" w:rsidRPr="008E5B0A" w:rsidRDefault="00DE4657" w:rsidP="00DE4657">
      <w:pPr>
        <w:jc w:val="both"/>
        <w:rPr>
          <w:b/>
          <w:szCs w:val="28"/>
        </w:rPr>
      </w:pPr>
      <w:r w:rsidRPr="00764CE0">
        <w:rPr>
          <w:b/>
          <w:szCs w:val="28"/>
        </w:rPr>
        <w:t>Шенкурского муниципального округа</w:t>
      </w:r>
      <w:r w:rsidRPr="008E5B0A">
        <w:rPr>
          <w:b/>
          <w:szCs w:val="28"/>
        </w:rPr>
        <w:t xml:space="preserve">          </w:t>
      </w:r>
      <w:r w:rsidR="00764CE0">
        <w:rPr>
          <w:b/>
          <w:szCs w:val="28"/>
        </w:rPr>
        <w:t xml:space="preserve">                  </w:t>
      </w:r>
      <w:r w:rsidRPr="008E5B0A">
        <w:rPr>
          <w:b/>
          <w:szCs w:val="28"/>
        </w:rPr>
        <w:t xml:space="preserve">         </w:t>
      </w:r>
      <w:r w:rsidR="00764CE0">
        <w:rPr>
          <w:b/>
          <w:szCs w:val="28"/>
        </w:rPr>
        <w:t>С.В. Колобова</w:t>
      </w:r>
    </w:p>
    <w:p w:rsidR="00DE4657" w:rsidRPr="00663288" w:rsidRDefault="00DE4657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A7E47" w:rsidRDefault="00663288" w:rsidP="00663288">
      <w:pPr>
        <w:jc w:val="right"/>
        <w:rPr>
          <w:szCs w:val="28"/>
        </w:rPr>
      </w:pPr>
      <w:r w:rsidRPr="00FA7E47">
        <w:rPr>
          <w:szCs w:val="28"/>
        </w:rPr>
        <w:t xml:space="preserve">                                                                                                                                           УТВЕРЖДЕНА </w:t>
      </w:r>
    </w:p>
    <w:p w:rsidR="00663288" w:rsidRPr="00FA7E47" w:rsidRDefault="00663288" w:rsidP="00663288">
      <w:pPr>
        <w:jc w:val="right"/>
        <w:rPr>
          <w:szCs w:val="28"/>
        </w:rPr>
      </w:pPr>
      <w:r w:rsidRPr="00FA7E47">
        <w:rPr>
          <w:szCs w:val="28"/>
        </w:rPr>
        <w:t xml:space="preserve">постановлением администрации  </w:t>
      </w:r>
    </w:p>
    <w:p w:rsidR="00663288" w:rsidRPr="00FA7E47" w:rsidRDefault="00663288" w:rsidP="00663288">
      <w:pPr>
        <w:jc w:val="right"/>
        <w:rPr>
          <w:szCs w:val="28"/>
        </w:rPr>
      </w:pPr>
      <w:r w:rsidRPr="00FA7E47">
        <w:rPr>
          <w:szCs w:val="28"/>
        </w:rPr>
        <w:t>Шенкурского муниципального округа</w:t>
      </w:r>
    </w:p>
    <w:p w:rsidR="00663288" w:rsidRPr="00FA7E47" w:rsidRDefault="00663288" w:rsidP="00663288">
      <w:pPr>
        <w:jc w:val="right"/>
        <w:rPr>
          <w:szCs w:val="28"/>
        </w:rPr>
      </w:pPr>
      <w:r w:rsidRPr="00FA7E47">
        <w:rPr>
          <w:szCs w:val="28"/>
        </w:rPr>
        <w:t xml:space="preserve">Архангельской области </w:t>
      </w:r>
    </w:p>
    <w:p w:rsidR="00663288" w:rsidRPr="00FA7E47" w:rsidRDefault="00663288" w:rsidP="00663288">
      <w:pPr>
        <w:jc w:val="right"/>
        <w:rPr>
          <w:szCs w:val="28"/>
        </w:rPr>
      </w:pPr>
      <w:r w:rsidRPr="00FA7E47">
        <w:rPr>
          <w:szCs w:val="28"/>
        </w:rPr>
        <w:t xml:space="preserve">от </w:t>
      </w:r>
      <w:r w:rsidR="00A6099E">
        <w:rPr>
          <w:szCs w:val="28"/>
        </w:rPr>
        <w:t xml:space="preserve">10 </w:t>
      </w:r>
      <w:r w:rsidRPr="00FA7E47">
        <w:rPr>
          <w:szCs w:val="28"/>
        </w:rPr>
        <w:t>октября 2024 года №</w:t>
      </w:r>
      <w:r w:rsidR="00A6099E">
        <w:rPr>
          <w:szCs w:val="28"/>
        </w:rPr>
        <w:t xml:space="preserve"> 577</w:t>
      </w:r>
      <w:r w:rsidRPr="00FA7E47">
        <w:rPr>
          <w:szCs w:val="28"/>
        </w:rPr>
        <w:t>-па</w:t>
      </w: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FA7E47" w:rsidRDefault="00663288" w:rsidP="00663288">
      <w:pPr>
        <w:jc w:val="both"/>
        <w:rPr>
          <w:szCs w:val="28"/>
        </w:rPr>
      </w:pPr>
    </w:p>
    <w:p w:rsidR="00663288" w:rsidRPr="00663288" w:rsidRDefault="00663288" w:rsidP="00663288">
      <w:pPr>
        <w:pStyle w:val="1"/>
        <w:jc w:val="center"/>
        <w:rPr>
          <w:b/>
          <w:bCs/>
          <w:caps/>
          <w:color w:val="000000"/>
          <w:spacing w:val="20"/>
          <w:sz w:val="28"/>
          <w:szCs w:val="28"/>
        </w:rPr>
      </w:pPr>
      <w:r w:rsidRPr="00663288">
        <w:rPr>
          <w:b/>
          <w:bCs/>
          <w:caps/>
          <w:color w:val="000000"/>
          <w:spacing w:val="20"/>
          <w:sz w:val="28"/>
          <w:szCs w:val="28"/>
        </w:rPr>
        <w:t>Муниципальная программа</w:t>
      </w:r>
    </w:p>
    <w:p w:rsidR="00663288" w:rsidRPr="00FA7E47" w:rsidRDefault="00663288" w:rsidP="00663288">
      <w:pPr>
        <w:pStyle w:val="1"/>
        <w:jc w:val="center"/>
        <w:rPr>
          <w:b/>
          <w:bCs/>
          <w:caps/>
          <w:color w:val="000000"/>
          <w:sz w:val="28"/>
          <w:szCs w:val="28"/>
        </w:rPr>
      </w:pPr>
      <w:r w:rsidRPr="00FA7E47">
        <w:rPr>
          <w:b/>
          <w:sz w:val="28"/>
          <w:szCs w:val="28"/>
        </w:rPr>
        <w:t>Шенкурского муниципального округа Архангельской области</w:t>
      </w:r>
      <w:r w:rsidRPr="00FA7E47">
        <w:rPr>
          <w:b/>
          <w:bCs/>
          <w:caps/>
          <w:color w:val="000000"/>
          <w:sz w:val="28"/>
          <w:szCs w:val="28"/>
        </w:rPr>
        <w:t xml:space="preserve"> </w:t>
      </w:r>
    </w:p>
    <w:p w:rsidR="00663288" w:rsidRPr="00FA7E47" w:rsidRDefault="00663288" w:rsidP="00663288">
      <w:pPr>
        <w:jc w:val="center"/>
        <w:rPr>
          <w:b/>
          <w:szCs w:val="28"/>
        </w:rPr>
      </w:pPr>
      <w:r w:rsidRPr="00FA7E47">
        <w:rPr>
          <w:b/>
          <w:szCs w:val="28"/>
        </w:rPr>
        <w:t xml:space="preserve">«Укрепление общественного здоровья в Шенкурском муниципальном округе» </w:t>
      </w: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FA7E47" w:rsidRDefault="00663288" w:rsidP="00663288">
      <w:pPr>
        <w:rPr>
          <w:szCs w:val="28"/>
        </w:rPr>
      </w:pPr>
    </w:p>
    <w:p w:rsidR="00663288" w:rsidRPr="00663288" w:rsidRDefault="00663288" w:rsidP="00663288">
      <w:pPr>
        <w:jc w:val="center"/>
        <w:rPr>
          <w:spacing w:val="20"/>
          <w:szCs w:val="28"/>
        </w:rPr>
      </w:pPr>
      <w:r w:rsidRPr="00663288">
        <w:rPr>
          <w:spacing w:val="20"/>
          <w:szCs w:val="28"/>
        </w:rPr>
        <w:t>Паспорт</w:t>
      </w:r>
    </w:p>
    <w:p w:rsidR="00663288" w:rsidRPr="00663288" w:rsidRDefault="00663288" w:rsidP="00663288">
      <w:pPr>
        <w:jc w:val="center"/>
        <w:rPr>
          <w:szCs w:val="28"/>
        </w:rPr>
      </w:pPr>
      <w:r w:rsidRPr="00663288">
        <w:rPr>
          <w:szCs w:val="28"/>
        </w:rPr>
        <w:t>муниципальной программы</w:t>
      </w:r>
    </w:p>
    <w:p w:rsidR="00663288" w:rsidRPr="00663288" w:rsidRDefault="00663288" w:rsidP="00663288">
      <w:pPr>
        <w:jc w:val="center"/>
        <w:rPr>
          <w:szCs w:val="28"/>
        </w:rPr>
      </w:pPr>
      <w:r w:rsidRPr="00663288">
        <w:rPr>
          <w:szCs w:val="28"/>
        </w:rPr>
        <w:t>Шенкурского муниципального округа Архангельской области</w:t>
      </w:r>
    </w:p>
    <w:p w:rsidR="00663288" w:rsidRPr="00663288" w:rsidRDefault="00663288" w:rsidP="00663288">
      <w:pPr>
        <w:jc w:val="center"/>
        <w:rPr>
          <w:bCs/>
          <w:color w:val="000000"/>
          <w:szCs w:val="28"/>
        </w:rPr>
      </w:pPr>
      <w:r w:rsidRPr="00663288">
        <w:rPr>
          <w:bCs/>
          <w:color w:val="000000"/>
          <w:szCs w:val="28"/>
        </w:rPr>
        <w:t>«Укрепление общественного здоровья в Шенкурском муниципальном округе»</w:t>
      </w:r>
    </w:p>
    <w:p w:rsidR="00663288" w:rsidRPr="00663288" w:rsidRDefault="00663288" w:rsidP="00663288">
      <w:pPr>
        <w:jc w:val="center"/>
        <w:rPr>
          <w:szCs w:val="28"/>
        </w:rPr>
      </w:pPr>
      <w:r w:rsidRPr="00663288">
        <w:rPr>
          <w:bCs/>
          <w:color w:val="000000"/>
          <w:szCs w:val="28"/>
        </w:rPr>
        <w:t xml:space="preserve"> </w:t>
      </w:r>
    </w:p>
    <w:tbl>
      <w:tblPr>
        <w:tblW w:w="9094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2376"/>
        <w:gridCol w:w="426"/>
        <w:gridCol w:w="6271"/>
        <w:gridCol w:w="21"/>
      </w:tblGrid>
      <w:tr w:rsidR="00663288" w:rsidRPr="00FA7E47" w:rsidTr="00A6303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</w:rPr>
            </w:pPr>
            <w:r w:rsidRPr="00FA7E47">
              <w:rPr>
                <w:szCs w:val="28"/>
              </w:rPr>
              <w:t>–</w:t>
            </w: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муниципальная программа Шенкурского муниципального округа Архангельской области «Укрепление общественного здоровья в Шенкурском муниципальном округе» (далее - муниципальная программа)</w:t>
            </w:r>
          </w:p>
        </w:tc>
      </w:tr>
      <w:tr w:rsidR="00663288" w:rsidRPr="00FA7E47" w:rsidTr="00A6303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</w:rPr>
            </w:pPr>
            <w:r w:rsidRPr="00FA7E47">
              <w:rPr>
                <w:szCs w:val="28"/>
              </w:rPr>
              <w:t>–</w:t>
            </w: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отдел по социальным вопросам администрации Шенкурского муниципального округа Архангельской области</w:t>
            </w:r>
          </w:p>
        </w:tc>
      </w:tr>
      <w:tr w:rsidR="00663288" w:rsidRPr="00FA7E47" w:rsidTr="00A6303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</w:rPr>
            </w:pPr>
            <w:r w:rsidRPr="00FA7E47">
              <w:rPr>
                <w:szCs w:val="28"/>
              </w:rPr>
              <w:t>–</w:t>
            </w: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управление образования Шенкурского муниципального округа Архангельской области;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отдел культуры, туризма, спорта и молодежной политики администрации Шенкурского муниципального округа; заместитель главы администрации Шенкурского муниципального округа Архангельской области по социальным вопросам;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 xml:space="preserve">ГБУЗ Архангельской области «Шенкурская ЦРБ им. </w:t>
            </w:r>
            <w:proofErr w:type="spellStart"/>
            <w:r w:rsidRPr="00FA7E47">
              <w:rPr>
                <w:szCs w:val="28"/>
              </w:rPr>
              <w:t>Н.Н.Приорова</w:t>
            </w:r>
            <w:proofErr w:type="spellEnd"/>
            <w:r w:rsidRPr="00FA7E47">
              <w:rPr>
                <w:szCs w:val="28"/>
              </w:rPr>
              <w:t xml:space="preserve">» </w:t>
            </w:r>
          </w:p>
        </w:tc>
      </w:tr>
      <w:tr w:rsidR="00663288" w:rsidRPr="00FA7E47" w:rsidTr="00A6303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</w:rPr>
            </w:pPr>
            <w:r w:rsidRPr="00FA7E47">
              <w:rPr>
                <w:szCs w:val="28"/>
              </w:rPr>
              <w:t>–</w:t>
            </w: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отсутствуют</w:t>
            </w:r>
          </w:p>
        </w:tc>
      </w:tr>
      <w:tr w:rsidR="00663288" w:rsidRPr="00FA7E47" w:rsidTr="00A6303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>Цели муниципальной программы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</w:rPr>
            </w:pPr>
            <w:r w:rsidRPr="00FA7E47">
              <w:rPr>
                <w:szCs w:val="28"/>
              </w:rPr>
              <w:t>–</w:t>
            </w: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формирование потребности и ведения населением активного и здорового образа жизни, профилактика неинфекционных и инфекционных заболеваний,  пропаганда здорового питания.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Перечень целевых показателей муниципальной программы приведен в приложении № 1 к муниципальной программе</w:t>
            </w:r>
          </w:p>
        </w:tc>
      </w:tr>
      <w:tr w:rsidR="00663288" w:rsidRPr="00FA7E47" w:rsidTr="00A6303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lastRenderedPageBreak/>
              <w:t>Задачи муниципальной</w:t>
            </w:r>
          </w:p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>программы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</w:rPr>
            </w:pPr>
            <w:r w:rsidRPr="00FA7E47">
              <w:rPr>
                <w:szCs w:val="28"/>
              </w:rPr>
              <w:t>–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tabs>
                <w:tab w:val="left" w:pos="277"/>
              </w:tabs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задача № 1 - создание условий для профилактики неинфекционных инфекционных заболеваний;</w:t>
            </w:r>
          </w:p>
          <w:p w:rsidR="00663288" w:rsidRPr="00FA7E47" w:rsidRDefault="00663288" w:rsidP="00A63030">
            <w:pPr>
              <w:tabs>
                <w:tab w:val="left" w:pos="277"/>
              </w:tabs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задача № 2 - формирование среды, стимулирующей здоровый образ жизни, включая здоровое питание и физическую активность;</w:t>
            </w:r>
          </w:p>
          <w:p w:rsidR="00663288" w:rsidRPr="00FA7E47" w:rsidRDefault="00663288" w:rsidP="00A63030">
            <w:pPr>
              <w:tabs>
                <w:tab w:val="left" w:pos="277"/>
              </w:tabs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задача № 3- снижение смертности от внешних причин;</w:t>
            </w:r>
          </w:p>
          <w:p w:rsidR="00663288" w:rsidRPr="00FA7E47" w:rsidRDefault="00663288" w:rsidP="00A63030">
            <w:pPr>
              <w:tabs>
                <w:tab w:val="left" w:pos="277"/>
              </w:tabs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задача № 4 -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жизни;</w:t>
            </w:r>
          </w:p>
          <w:p w:rsidR="00663288" w:rsidRPr="00FA7E47" w:rsidRDefault="00663288" w:rsidP="00A63030">
            <w:pPr>
              <w:tabs>
                <w:tab w:val="left" w:pos="277"/>
              </w:tabs>
              <w:jc w:val="both"/>
              <w:rPr>
                <w:szCs w:val="28"/>
              </w:rPr>
            </w:pPr>
            <w:r w:rsidRPr="00FA7E47">
              <w:rPr>
                <w:szCs w:val="28"/>
              </w:rPr>
              <w:t xml:space="preserve">задача № 5 -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</w:t>
            </w:r>
            <w:r>
              <w:rPr>
                <w:szCs w:val="28"/>
              </w:rPr>
              <w:t>и некоммерческими организациями</w:t>
            </w:r>
          </w:p>
        </w:tc>
      </w:tr>
      <w:tr w:rsidR="00663288" w:rsidRPr="00FA7E47" w:rsidTr="00A63030">
        <w:trPr>
          <w:gridAfter w:val="1"/>
          <w:wAfter w:w="21" w:type="dxa"/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 xml:space="preserve">Сроки и этапы реализации </w:t>
            </w:r>
          </w:p>
          <w:p w:rsidR="00663288" w:rsidRPr="00FA7E47" w:rsidRDefault="00663288" w:rsidP="00A63030">
            <w:pPr>
              <w:rPr>
                <w:szCs w:val="28"/>
              </w:rPr>
            </w:pPr>
            <w:r w:rsidRPr="00FA7E47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</w:rPr>
            </w:pPr>
            <w:r w:rsidRPr="00FA7E47">
              <w:rPr>
                <w:szCs w:val="28"/>
              </w:rPr>
              <w:t>–</w:t>
            </w: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202</w:t>
            </w:r>
            <w:r w:rsidR="00FB3BC1">
              <w:rPr>
                <w:szCs w:val="28"/>
              </w:rPr>
              <w:t>4</w:t>
            </w:r>
            <w:r w:rsidRPr="00FA7E47">
              <w:rPr>
                <w:szCs w:val="28"/>
              </w:rPr>
              <w:t xml:space="preserve"> - 2027 годы.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Муниципальная программа реализуется в один этап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</w:p>
        </w:tc>
      </w:tr>
      <w:tr w:rsidR="00663288" w:rsidRPr="00FA7E47" w:rsidTr="00A63030">
        <w:trPr>
          <w:gridAfter w:val="1"/>
          <w:wAfter w:w="21" w:type="dxa"/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E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муниципальной программы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center"/>
              <w:rPr>
                <w:szCs w:val="28"/>
                <w:lang w:eastAsia="en-US"/>
              </w:rPr>
            </w:pPr>
            <w:r w:rsidRPr="00FA7E47">
              <w:rPr>
                <w:szCs w:val="28"/>
                <w:lang w:eastAsia="en-US"/>
              </w:rPr>
              <w:t>–</w:t>
            </w:r>
          </w:p>
          <w:p w:rsidR="00663288" w:rsidRPr="00FA7E47" w:rsidRDefault="00663288" w:rsidP="00A63030">
            <w:pPr>
              <w:jc w:val="center"/>
              <w:rPr>
                <w:szCs w:val="28"/>
                <w:lang w:eastAsia="en-US"/>
              </w:rPr>
            </w:pPr>
          </w:p>
          <w:p w:rsidR="00663288" w:rsidRPr="00FA7E47" w:rsidRDefault="00663288" w:rsidP="00A63030">
            <w:pPr>
              <w:jc w:val="center"/>
              <w:rPr>
                <w:szCs w:val="28"/>
                <w:lang w:eastAsia="en-US"/>
              </w:rPr>
            </w:pPr>
          </w:p>
          <w:p w:rsidR="00663288" w:rsidRPr="00FA7E47" w:rsidRDefault="00663288" w:rsidP="00A6303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общий объем финансирования муниципальной программы составляет 0,00 рублей, в том числе: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средства федерального бюджета – 0,00 рублей;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>средства областного бюджета – 0,00 рублей;</w:t>
            </w:r>
          </w:p>
          <w:p w:rsidR="00663288" w:rsidRPr="00FA7E47" w:rsidRDefault="00663288" w:rsidP="00A63030">
            <w:pPr>
              <w:jc w:val="both"/>
              <w:rPr>
                <w:szCs w:val="28"/>
              </w:rPr>
            </w:pPr>
            <w:r w:rsidRPr="00FA7E47">
              <w:rPr>
                <w:szCs w:val="28"/>
              </w:rPr>
              <w:t xml:space="preserve">средства бюджета округа – 0,00 рублей </w:t>
            </w:r>
          </w:p>
        </w:tc>
      </w:tr>
      <w:tr w:rsidR="00663288" w:rsidRPr="00FA7E47" w:rsidTr="00A63030">
        <w:trPr>
          <w:gridAfter w:val="1"/>
          <w:wAfter w:w="21" w:type="dxa"/>
          <w:cantSplit/>
        </w:trPr>
        <w:tc>
          <w:tcPr>
            <w:tcW w:w="2802" w:type="dxa"/>
            <w:gridSpan w:val="2"/>
          </w:tcPr>
          <w:p w:rsidR="00663288" w:rsidRPr="00FA7E47" w:rsidRDefault="00663288" w:rsidP="00A63030">
            <w:pPr>
              <w:rPr>
                <w:color w:val="FF0000"/>
                <w:szCs w:val="28"/>
              </w:rPr>
            </w:pPr>
          </w:p>
        </w:tc>
        <w:tc>
          <w:tcPr>
            <w:tcW w:w="6271" w:type="dxa"/>
          </w:tcPr>
          <w:p w:rsidR="00663288" w:rsidRPr="00FA7E47" w:rsidRDefault="00663288" w:rsidP="00A63030">
            <w:pPr>
              <w:ind w:firstLine="743"/>
              <w:rPr>
                <w:color w:val="FF0000"/>
                <w:szCs w:val="28"/>
              </w:rPr>
            </w:pPr>
          </w:p>
        </w:tc>
      </w:tr>
    </w:tbl>
    <w:p w:rsidR="00663288" w:rsidRPr="00FA7E47" w:rsidRDefault="00663288" w:rsidP="00663288">
      <w:pPr>
        <w:numPr>
          <w:ilvl w:val="0"/>
          <w:numId w:val="1"/>
        </w:numPr>
        <w:jc w:val="center"/>
        <w:rPr>
          <w:b/>
          <w:bCs/>
          <w:szCs w:val="28"/>
        </w:rPr>
      </w:pPr>
      <w:r w:rsidRPr="00FA7E47">
        <w:rPr>
          <w:b/>
          <w:bCs/>
          <w:szCs w:val="28"/>
        </w:rPr>
        <w:t>Приоритеты в сфере реализации муниципальной программы</w:t>
      </w:r>
    </w:p>
    <w:p w:rsidR="00663288" w:rsidRPr="00FA7E47" w:rsidRDefault="00663288" w:rsidP="00663288">
      <w:pPr>
        <w:ind w:left="1080"/>
        <w:rPr>
          <w:b/>
          <w:bCs/>
          <w:szCs w:val="28"/>
        </w:rPr>
      </w:pP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A7E47">
        <w:rPr>
          <w:szCs w:val="28"/>
        </w:rPr>
        <w:t xml:space="preserve">Актуальность муниципальной программы очевидна, потому что из всех факторов, оказывающих влияние на здоровье человека и продолжительность жизни, 60% составляет образ жизни. Состояние здоровья — это важный показатель социального, экономического, экологического благополучия и качества жизни населения Шенкурского муниципального округа Архангельской области (далее – округ). Доминирующими факторами риска, влияющими на возникновение заболеваний, являются: гиподинамия, нерациональное питание, психическое перенапряжение, стрессы, вредные привычки, избыточная масса тела. 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A7E47">
        <w:rPr>
          <w:szCs w:val="28"/>
        </w:rPr>
        <w:t xml:space="preserve">Повысить уровень здоровья нынешнего и будущего поколения </w:t>
      </w:r>
      <w:r w:rsidRPr="00FA7E47">
        <w:rPr>
          <w:szCs w:val="28"/>
        </w:rPr>
        <w:lastRenderedPageBreak/>
        <w:t xml:space="preserve">возможно через формирование политики, ориентированной на укрепление здоровья населения и оздоровление окружающей среды. 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A7E47">
        <w:rPr>
          <w:szCs w:val="28"/>
        </w:rPr>
        <w:t xml:space="preserve">Все 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A7E47">
        <w:rPr>
          <w:szCs w:val="28"/>
        </w:rPr>
        <w:t>Результатом реализации мероприятий муниципальной программы станет увеличение доли граждан, ведущих здоровый образ жизни, и снижение смертности населения в трудоспособном возрасте за счет формирования среды, благоприятной для сохранения и укрепления здоровья и повышения двигательной активности, формирование культуры ответственного отношения к здоровью, пропаганде ценностей здорового образа жизни, включая здоровое питание и отказ от вредных привычек.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3288" w:rsidRPr="00FA7E47" w:rsidRDefault="00663288" w:rsidP="00663288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7E47">
        <w:rPr>
          <w:b/>
          <w:sz w:val="28"/>
          <w:szCs w:val="28"/>
        </w:rPr>
        <w:t>Характеристика сферы реализации муниципальной программы, описание основных проблем</w:t>
      </w:r>
    </w:p>
    <w:p w:rsidR="00663288" w:rsidRPr="00FA7E47" w:rsidRDefault="00663288" w:rsidP="00663288">
      <w:pPr>
        <w:pStyle w:val="a4"/>
        <w:ind w:left="1080"/>
        <w:rPr>
          <w:b/>
          <w:sz w:val="28"/>
          <w:szCs w:val="28"/>
        </w:rPr>
      </w:pP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Муниципальная программа разработана с целью реализации на территории округа мероприятий, направленных на осознанное отношение граждан к своему здоровью, улучшение состояния здоровья через активный образ жизни, правильное питание, повышение уровня знаний и информированности населения по вопросам сохранения и укрепления здоровья, отказа от употребления табака и алкоголя.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Мероприятия муниципальной программы рассчитаны на работу в следующих направлениях: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-</w:t>
      </w:r>
      <w:r w:rsidRPr="00FA7E47">
        <w:rPr>
          <w:rFonts w:eastAsia="Calibri"/>
          <w:szCs w:val="28"/>
        </w:rPr>
        <w:tab/>
        <w:t>создание условий и формирование потребности в ведении населением здорового образа жизни;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-</w:t>
      </w:r>
      <w:r w:rsidRPr="00FA7E47">
        <w:rPr>
          <w:rFonts w:eastAsia="Calibri"/>
          <w:szCs w:val="28"/>
        </w:rPr>
        <w:tab/>
        <w:t>снижение количества пострадавших в дорожно-транспортных происшествиях;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-</w:t>
      </w:r>
      <w:r w:rsidRPr="00FA7E47">
        <w:rPr>
          <w:rFonts w:eastAsia="Calibri"/>
          <w:szCs w:val="28"/>
        </w:rPr>
        <w:tab/>
        <w:t>снижение количества потребляющих алкогольную, табачную продукцию и ПАВ (</w:t>
      </w:r>
      <w:proofErr w:type="spellStart"/>
      <w:r w:rsidRPr="00FA7E47">
        <w:rPr>
          <w:rFonts w:eastAsia="Calibri"/>
          <w:szCs w:val="28"/>
        </w:rPr>
        <w:t>психоактивные</w:t>
      </w:r>
      <w:proofErr w:type="spellEnd"/>
      <w:r w:rsidRPr="00FA7E47">
        <w:rPr>
          <w:rFonts w:eastAsia="Calibri"/>
          <w:szCs w:val="28"/>
        </w:rPr>
        <w:t xml:space="preserve"> вещества);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-</w:t>
      </w:r>
      <w:r w:rsidRPr="00FA7E47">
        <w:rPr>
          <w:rFonts w:eastAsia="Calibri"/>
          <w:szCs w:val="28"/>
        </w:rPr>
        <w:tab/>
        <w:t>снижение уровня смертности от внешних причин (суициды, отравления алкоголем, убийства и т.д.);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 xml:space="preserve">- </w:t>
      </w:r>
      <w:r w:rsidRPr="00FA7E47">
        <w:rPr>
          <w:rFonts w:eastAsia="Calibri"/>
          <w:szCs w:val="28"/>
        </w:rPr>
        <w:tab/>
        <w:t>профилактика и раннее выявление и лечение заболеваний;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 xml:space="preserve">- </w:t>
      </w:r>
      <w:r w:rsidRPr="00FA7E47">
        <w:rPr>
          <w:rFonts w:eastAsia="Calibri"/>
          <w:szCs w:val="28"/>
        </w:rPr>
        <w:tab/>
        <w:t>организация и проведение физкультурно-спортивных мероприятий для всех возрастных категорий граждан;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-</w:t>
      </w:r>
      <w:r w:rsidRPr="00FA7E47">
        <w:rPr>
          <w:rFonts w:eastAsia="Calibri"/>
          <w:szCs w:val="28"/>
        </w:rPr>
        <w:tab/>
        <w:t>проведение информационно-коммуникационной кампании, направленной на формирование у граждан мотивации к ведению здорового образа жизни.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Учитывая, что здоровье граждан является одним из приоритетных направлений социальной политики государства, а также одной из главных ценностей общества, охрана и профилактика здоровья населения имеет также немаловажное значение.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lastRenderedPageBreak/>
        <w:t>Охрана и профилактика здоровья включает в себя комплекс мероприятий, направленных на сохранение и укрепление здоровья,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устранение вредного влияния на здоровье человека факторов среды его обитания.</w:t>
      </w:r>
    </w:p>
    <w:p w:rsidR="00663288" w:rsidRPr="00FA7E47" w:rsidRDefault="00663288" w:rsidP="00663288">
      <w:pPr>
        <w:ind w:firstLine="709"/>
        <w:jc w:val="both"/>
        <w:rPr>
          <w:rFonts w:eastAsia="Calibri"/>
          <w:szCs w:val="28"/>
        </w:rPr>
      </w:pPr>
      <w:r w:rsidRPr="00FA7E47">
        <w:rPr>
          <w:rFonts w:eastAsia="Calibri"/>
          <w:szCs w:val="28"/>
        </w:rPr>
        <w:t>Муниципальная программа предусматривает проведение информационно-коммуникационной кампании, направленной на профилактику и раннее выявление и лечение заболеваний, а также на формирование у граждан мотивации к ведению здорового образа жизни.</w:t>
      </w:r>
    </w:p>
    <w:p w:rsidR="00663288" w:rsidRPr="00FA7E47" w:rsidRDefault="00663288" w:rsidP="00663288">
      <w:pPr>
        <w:ind w:firstLine="709"/>
        <w:jc w:val="both"/>
        <w:rPr>
          <w:szCs w:val="28"/>
        </w:rPr>
      </w:pPr>
    </w:p>
    <w:p w:rsidR="00663288" w:rsidRPr="00FA7E47" w:rsidRDefault="00663288" w:rsidP="00663288">
      <w:pPr>
        <w:ind w:firstLine="709"/>
        <w:jc w:val="both"/>
        <w:rPr>
          <w:szCs w:val="28"/>
        </w:rPr>
      </w:pPr>
    </w:p>
    <w:p w:rsidR="00663288" w:rsidRPr="00FA7E47" w:rsidRDefault="00663288" w:rsidP="00663288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A7E47">
        <w:rPr>
          <w:b/>
          <w:sz w:val="28"/>
          <w:szCs w:val="28"/>
        </w:rPr>
        <w:t>Механизм реализации мероприятий муниципальной программы</w:t>
      </w:r>
    </w:p>
    <w:p w:rsidR="00663288" w:rsidRPr="00FA7E47" w:rsidRDefault="00663288" w:rsidP="00663288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ind w:left="1080"/>
        <w:outlineLvl w:val="2"/>
        <w:rPr>
          <w:b/>
          <w:sz w:val="28"/>
          <w:szCs w:val="28"/>
        </w:rPr>
      </w:pPr>
    </w:p>
    <w:p w:rsidR="00663288" w:rsidRPr="00EA5099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rStyle w:val="fontstyle21"/>
          <w:rFonts w:eastAsia="Arial Unicode MS"/>
          <w:sz w:val="28"/>
          <w:szCs w:val="28"/>
        </w:rPr>
      </w:pPr>
      <w:r w:rsidRPr="00EA5099">
        <w:rPr>
          <w:rStyle w:val="fontstyle21"/>
          <w:rFonts w:eastAsia="Arial Unicode MS"/>
          <w:sz w:val="28"/>
          <w:szCs w:val="28"/>
        </w:rPr>
        <w:t>Ответственный исполнитель муниципальной программы осуществляет:</w:t>
      </w:r>
    </w:p>
    <w:p w:rsidR="00663288" w:rsidRPr="00EA5099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rStyle w:val="fontstyle21"/>
          <w:rFonts w:eastAsia="Arial Unicode MS"/>
          <w:sz w:val="28"/>
          <w:szCs w:val="28"/>
        </w:rPr>
      </w:pPr>
      <w:r w:rsidRPr="00EA5099">
        <w:rPr>
          <w:rStyle w:val="fontstyle21"/>
          <w:rFonts w:eastAsia="Arial Unicode MS"/>
          <w:sz w:val="28"/>
          <w:szCs w:val="28"/>
        </w:rPr>
        <w:t>-</w:t>
      </w:r>
      <w:r w:rsidRPr="00EA5099">
        <w:rPr>
          <w:rStyle w:val="fontstyle21"/>
          <w:rFonts w:eastAsia="Arial Unicode MS"/>
          <w:sz w:val="28"/>
          <w:szCs w:val="28"/>
        </w:rPr>
        <w:tab/>
        <w:t>организацию, координацию и контроль работ по реализации муниципальной программы;</w:t>
      </w:r>
    </w:p>
    <w:p w:rsidR="00663288" w:rsidRPr="00EA5099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rStyle w:val="fontstyle21"/>
          <w:rFonts w:eastAsia="Arial Unicode MS"/>
          <w:sz w:val="28"/>
          <w:szCs w:val="28"/>
        </w:rPr>
      </w:pPr>
      <w:r w:rsidRPr="00EA5099">
        <w:rPr>
          <w:rStyle w:val="fontstyle21"/>
          <w:rFonts w:eastAsia="Arial Unicode MS"/>
          <w:sz w:val="28"/>
          <w:szCs w:val="28"/>
        </w:rPr>
        <w:t>-</w:t>
      </w:r>
      <w:r w:rsidRPr="00EA5099">
        <w:rPr>
          <w:rStyle w:val="fontstyle21"/>
          <w:rFonts w:eastAsia="Arial Unicode MS"/>
          <w:sz w:val="28"/>
          <w:szCs w:val="28"/>
        </w:rPr>
        <w:tab/>
        <w:t>вносит в установленном порядке предложения по уточнению мероприятий муниципальной программы с учетом складывающейся социально–экономической ситуации;</w:t>
      </w:r>
    </w:p>
    <w:p w:rsidR="00663288" w:rsidRPr="00EA5099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rStyle w:val="fontstyle21"/>
          <w:rFonts w:eastAsia="Arial Unicode MS"/>
          <w:sz w:val="28"/>
          <w:szCs w:val="28"/>
        </w:rPr>
      </w:pPr>
      <w:r w:rsidRPr="00EA5099">
        <w:rPr>
          <w:rStyle w:val="fontstyle21"/>
          <w:rFonts w:eastAsia="Arial Unicode MS"/>
          <w:sz w:val="28"/>
          <w:szCs w:val="28"/>
        </w:rPr>
        <w:t>-</w:t>
      </w:r>
      <w:r w:rsidRPr="00EA5099">
        <w:rPr>
          <w:rStyle w:val="fontstyle21"/>
          <w:rFonts w:eastAsia="Arial Unicode MS"/>
          <w:sz w:val="28"/>
          <w:szCs w:val="28"/>
        </w:rPr>
        <w:tab/>
        <w:t>организацию информационной и разъяснительной работы, направленной на освещение целей и задач программы;</w:t>
      </w:r>
    </w:p>
    <w:p w:rsidR="00663288" w:rsidRPr="00EA5099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rStyle w:val="fontstyle21"/>
          <w:rFonts w:eastAsia="Arial Unicode MS"/>
          <w:sz w:val="28"/>
          <w:szCs w:val="28"/>
        </w:rPr>
      </w:pPr>
      <w:r w:rsidRPr="00EA5099">
        <w:rPr>
          <w:rStyle w:val="fontstyle21"/>
          <w:rFonts w:eastAsia="Arial Unicode MS"/>
          <w:sz w:val="28"/>
          <w:szCs w:val="28"/>
        </w:rPr>
        <w:t>-</w:t>
      </w:r>
      <w:r w:rsidRPr="00EA5099">
        <w:rPr>
          <w:rStyle w:val="fontstyle21"/>
          <w:rFonts w:eastAsia="Arial Unicode MS"/>
          <w:sz w:val="28"/>
          <w:szCs w:val="28"/>
        </w:rPr>
        <w:tab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663288" w:rsidRPr="00EA5099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rStyle w:val="fontstyle21"/>
          <w:rFonts w:eastAsia="Arial Unicode MS"/>
          <w:sz w:val="28"/>
          <w:szCs w:val="28"/>
        </w:rPr>
      </w:pPr>
      <w:r w:rsidRPr="00EA5099">
        <w:rPr>
          <w:rStyle w:val="fontstyle21"/>
          <w:rFonts w:eastAsia="Arial Unicode MS"/>
          <w:sz w:val="28"/>
          <w:szCs w:val="28"/>
        </w:rPr>
        <w:t>-</w:t>
      </w:r>
      <w:r w:rsidRPr="00EA5099">
        <w:rPr>
          <w:rStyle w:val="fontstyle21"/>
          <w:rFonts w:eastAsia="Arial Unicode MS"/>
          <w:sz w:val="28"/>
          <w:szCs w:val="28"/>
        </w:rPr>
        <w:tab/>
        <w:t xml:space="preserve">проводит оценку эффективности муниципальной программы; </w:t>
      </w:r>
    </w:p>
    <w:p w:rsidR="00663288" w:rsidRPr="00EA5099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rStyle w:val="fontstyle21"/>
          <w:rFonts w:eastAsia="Arial Unicode MS"/>
          <w:sz w:val="28"/>
          <w:szCs w:val="28"/>
        </w:rPr>
      </w:pPr>
      <w:r w:rsidRPr="00EA5099">
        <w:rPr>
          <w:rStyle w:val="fontstyle21"/>
          <w:rFonts w:eastAsia="Arial Unicode MS"/>
          <w:sz w:val="28"/>
          <w:szCs w:val="28"/>
        </w:rPr>
        <w:t>-</w:t>
      </w:r>
      <w:r w:rsidRPr="00EA5099">
        <w:rPr>
          <w:rStyle w:val="fontstyle21"/>
          <w:rFonts w:eastAsia="Arial Unicode MS"/>
          <w:sz w:val="28"/>
          <w:szCs w:val="28"/>
        </w:rPr>
        <w:tab/>
        <w:t>готовит годовой отчет о ходе реализации муниципальной программы.</w:t>
      </w:r>
    </w:p>
    <w:p w:rsidR="00663288" w:rsidRPr="00FA7E47" w:rsidRDefault="00663288" w:rsidP="00663288">
      <w:pPr>
        <w:widowControl w:val="0"/>
        <w:autoSpaceDE w:val="0"/>
        <w:autoSpaceDN w:val="0"/>
        <w:ind w:firstLine="708"/>
        <w:contextualSpacing/>
        <w:jc w:val="both"/>
        <w:rPr>
          <w:spacing w:val="1"/>
          <w:szCs w:val="28"/>
        </w:rPr>
      </w:pPr>
      <w:r w:rsidRPr="00FA7E47">
        <w:rPr>
          <w:spacing w:val="1"/>
          <w:szCs w:val="28"/>
        </w:rPr>
        <w:t xml:space="preserve">Финансирование муниципальной программы за счет средств бюджета округа осуществляется в соответствии с утвержденными ассигнованиями на очередной финансовый год. </w:t>
      </w:r>
    </w:p>
    <w:p w:rsidR="00663288" w:rsidRPr="00FA7E47" w:rsidRDefault="00663288" w:rsidP="00663288">
      <w:pPr>
        <w:widowControl w:val="0"/>
        <w:autoSpaceDE w:val="0"/>
        <w:autoSpaceDN w:val="0"/>
        <w:ind w:firstLine="709"/>
        <w:contextualSpacing/>
        <w:jc w:val="both"/>
        <w:rPr>
          <w:spacing w:val="1"/>
          <w:szCs w:val="28"/>
        </w:rPr>
      </w:pPr>
      <w:r w:rsidRPr="00FA7E47">
        <w:rPr>
          <w:spacing w:val="1"/>
          <w:szCs w:val="28"/>
        </w:rPr>
        <w:t xml:space="preserve">Корректировка муниципальной программы, в том числе продление срока ее реализации, включение в нее новых мероприятий, осуществляется в установленном законодательством порядке. </w:t>
      </w:r>
    </w:p>
    <w:p w:rsidR="00663288" w:rsidRPr="00FA7E47" w:rsidRDefault="00663288" w:rsidP="00663288">
      <w:pPr>
        <w:ind w:firstLine="708"/>
        <w:jc w:val="both"/>
        <w:rPr>
          <w:spacing w:val="1"/>
          <w:szCs w:val="28"/>
        </w:rPr>
      </w:pPr>
      <w:r w:rsidRPr="00FA7E47">
        <w:rPr>
          <w:spacing w:val="1"/>
          <w:szCs w:val="28"/>
        </w:rPr>
        <w:t xml:space="preserve">Система мероприятий состоит из направлений, соответствующих цели муниципальной программы. 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color w:val="000000"/>
          <w:szCs w:val="28"/>
          <w:shd w:val="clear" w:color="auto" w:fill="FFFFFF"/>
        </w:rPr>
      </w:pPr>
      <w:r w:rsidRPr="00FA7E47">
        <w:rPr>
          <w:szCs w:val="28"/>
        </w:rPr>
        <w:t xml:space="preserve">В рамках реализации мероприятия, предусмотренного пунктом 1 </w:t>
      </w:r>
      <w:r>
        <w:rPr>
          <w:szCs w:val="28"/>
        </w:rPr>
        <w:t>перечня мероприятий муниципальной</w:t>
      </w:r>
      <w:r w:rsidRPr="00FA7E47">
        <w:rPr>
          <w:szCs w:val="28"/>
        </w:rPr>
        <w:t xml:space="preserve"> программы (Приложение № 2 к муниципальной программе) планируется провести 25 мероприятий, направленных на популяризацию здорового образа жизни, занятий физической культурой и спортом, правильного питания.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 w:rsidRPr="00FA7E47">
        <w:rPr>
          <w:szCs w:val="28"/>
        </w:rPr>
        <w:t>В рамках реализации мероприятия, предусмотренного пунктом 2 перечня мероприяти</w:t>
      </w:r>
      <w:r>
        <w:rPr>
          <w:szCs w:val="28"/>
        </w:rPr>
        <w:t>й муниципальной</w:t>
      </w:r>
      <w:r w:rsidRPr="00FA7E47">
        <w:rPr>
          <w:szCs w:val="28"/>
        </w:rPr>
        <w:t xml:space="preserve"> программы (Приложение № 2 к муниципальной программе) планируется провести 5 информационно-</w:t>
      </w:r>
      <w:r w:rsidRPr="00FA7E47">
        <w:rPr>
          <w:szCs w:val="28"/>
        </w:rPr>
        <w:lastRenderedPageBreak/>
        <w:t xml:space="preserve">пропагандистских работ, направленных на пропаганду здорового образа жизни, отказ от вредных привычек. 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 w:rsidRPr="00FA7E47">
        <w:rPr>
          <w:szCs w:val="28"/>
        </w:rPr>
        <w:t>В рамках реализации мероприятия, предусмотренного пунктом 3</w:t>
      </w:r>
      <w:r>
        <w:rPr>
          <w:szCs w:val="28"/>
        </w:rPr>
        <w:t xml:space="preserve"> перечня мероприятий муниципальной</w:t>
      </w:r>
      <w:r w:rsidRPr="00FA7E47">
        <w:rPr>
          <w:szCs w:val="28"/>
        </w:rPr>
        <w:t xml:space="preserve"> программы (Приложение № 2 к муниципальной программе) планируется провести 4 массовые акции.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 w:rsidRPr="00FA7E47">
        <w:rPr>
          <w:szCs w:val="28"/>
        </w:rPr>
        <w:t>В рамках реализации мероприятия, предусмотренного пунктом 4 перечня мероприяти</w:t>
      </w:r>
      <w:r>
        <w:rPr>
          <w:szCs w:val="28"/>
        </w:rPr>
        <w:t>й муниципальной</w:t>
      </w:r>
      <w:r w:rsidRPr="00FA7E47">
        <w:rPr>
          <w:szCs w:val="28"/>
        </w:rPr>
        <w:t xml:space="preserve"> программы (Приложение № 2 к муниципальной программе) планируется 2 раза провести информирование населения при организации выездов специалистов для проведения профилактических медицинских осмотров и диспансеризации населения. 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Cs w:val="28"/>
        </w:rPr>
      </w:pPr>
      <w:r w:rsidRPr="00FA7E47">
        <w:rPr>
          <w:szCs w:val="28"/>
        </w:rPr>
        <w:t>В рамках реализации мероприятия, предусмотренного пунктом 5 перечня мероприяти</w:t>
      </w:r>
      <w:r>
        <w:rPr>
          <w:szCs w:val="28"/>
        </w:rPr>
        <w:t>й</w:t>
      </w:r>
      <w:r w:rsidRPr="00FA7E47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FA7E47">
        <w:rPr>
          <w:szCs w:val="28"/>
        </w:rPr>
        <w:t>программы (Приложение № 2 к муниципальной программе) планируется провести 10 физкультурно-спортивных мероприятия на территории округа для всех возрастных категорий.</w:t>
      </w:r>
    </w:p>
    <w:p w:rsidR="00663288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Cs w:val="28"/>
          <w:highlight w:val="yellow"/>
        </w:rPr>
      </w:pP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Cs w:val="28"/>
          <w:highlight w:val="yellow"/>
        </w:rPr>
      </w:pPr>
    </w:p>
    <w:p w:rsidR="00663288" w:rsidRPr="00FA7E47" w:rsidRDefault="00663288" w:rsidP="00663288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A7E47">
        <w:rPr>
          <w:b/>
          <w:sz w:val="28"/>
          <w:szCs w:val="28"/>
        </w:rPr>
        <w:t>Ожидаемые результаты реализации муниципальной программы</w:t>
      </w:r>
    </w:p>
    <w:p w:rsidR="00663288" w:rsidRPr="00FA7E47" w:rsidRDefault="00663288" w:rsidP="00663288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ind w:left="1080"/>
        <w:jc w:val="both"/>
        <w:outlineLvl w:val="2"/>
        <w:rPr>
          <w:b/>
          <w:sz w:val="28"/>
          <w:szCs w:val="28"/>
        </w:rPr>
      </w:pP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A7E47">
        <w:rPr>
          <w:szCs w:val="28"/>
        </w:rPr>
        <w:t>Реализация мероприятий муниципальной программы позволит</w:t>
      </w:r>
      <w:r>
        <w:rPr>
          <w:szCs w:val="28"/>
        </w:rPr>
        <w:t xml:space="preserve"> </w:t>
      </w:r>
      <w:r w:rsidRPr="00FA7E47">
        <w:rPr>
          <w:szCs w:val="28"/>
        </w:rPr>
        <w:t xml:space="preserve"> увеличить охват трудоспособного населения округа профилактическими мероприятиями, привлечь население к ведению здорового образа жизни, повысить интерес к своему здоровью, повысить информированность населения о способах организации своего досуга. 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A7E47">
        <w:rPr>
          <w:szCs w:val="28"/>
        </w:rPr>
        <w:t>Проводимый комплекс мероприятий охватит все возрастные группы населения округа и в целом обеспечит укрепление общественного здоровья граждан округа.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A7E47">
        <w:rPr>
          <w:szCs w:val="28"/>
        </w:rPr>
        <w:t xml:space="preserve">Оценка эффективности </w:t>
      </w:r>
      <w:r>
        <w:rPr>
          <w:szCs w:val="28"/>
        </w:rPr>
        <w:t>муниципальной программы осуществляется согласно</w:t>
      </w:r>
      <w:r w:rsidRPr="00FA7E47">
        <w:rPr>
          <w:szCs w:val="28"/>
        </w:rPr>
        <w:t xml:space="preserve"> </w:t>
      </w:r>
      <w:r>
        <w:rPr>
          <w:szCs w:val="28"/>
        </w:rPr>
        <w:t xml:space="preserve">Положению об оценке эффективности реализации муниципальных программ </w:t>
      </w:r>
      <w:r w:rsidRPr="00FA7E47">
        <w:rPr>
          <w:szCs w:val="28"/>
        </w:rPr>
        <w:t xml:space="preserve"> Шенкурского муниципального округа Архангельской </w:t>
      </w:r>
      <w:r>
        <w:rPr>
          <w:szCs w:val="28"/>
        </w:rPr>
        <w:t>области, утвержденному</w:t>
      </w:r>
      <w:r w:rsidRPr="00FA7E47">
        <w:rPr>
          <w:szCs w:val="28"/>
        </w:rPr>
        <w:t xml:space="preserve"> постановлением администрации Шенкурского муниципального округа </w:t>
      </w:r>
      <w:r>
        <w:rPr>
          <w:szCs w:val="28"/>
        </w:rPr>
        <w:t xml:space="preserve">Архангельской области </w:t>
      </w:r>
      <w:r w:rsidRPr="00FA7E47">
        <w:rPr>
          <w:szCs w:val="28"/>
        </w:rPr>
        <w:t>от 22 декабря 2022 года № 6-па.</w:t>
      </w:r>
    </w:p>
    <w:p w:rsidR="00663288" w:rsidRPr="00FA7E47" w:rsidRDefault="00663288" w:rsidP="0066328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63288" w:rsidRPr="00FA7E47" w:rsidRDefault="00663288" w:rsidP="00663288">
      <w:pPr>
        <w:autoSpaceDE w:val="0"/>
        <w:autoSpaceDN w:val="0"/>
        <w:adjustRightInd w:val="0"/>
        <w:contextualSpacing/>
        <w:outlineLvl w:val="0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  <w:sectPr w:rsidR="00663288" w:rsidRPr="00FB3BC1" w:rsidSect="004239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288" w:rsidRPr="00663288" w:rsidRDefault="00663288" w:rsidP="00663288">
      <w:pPr>
        <w:rPr>
          <w:szCs w:val="28"/>
        </w:rPr>
      </w:pPr>
      <w:r w:rsidRPr="007A433E">
        <w:rPr>
          <w:szCs w:val="28"/>
        </w:rPr>
        <w:lastRenderedPageBreak/>
        <w:t xml:space="preserve">      </w:t>
      </w:r>
      <w:r>
        <w:rPr>
          <w:szCs w:val="28"/>
        </w:rPr>
        <w:t xml:space="preserve">           </w:t>
      </w:r>
      <w:r w:rsidRPr="007A433E">
        <w:rPr>
          <w:szCs w:val="28"/>
        </w:rPr>
        <w:t xml:space="preserve">                                                                                       </w:t>
      </w:r>
      <w:r w:rsidRPr="00663288">
        <w:rPr>
          <w:szCs w:val="28"/>
        </w:rPr>
        <w:t>Приложение № 1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right"/>
        <w:rPr>
          <w:bCs/>
          <w:szCs w:val="28"/>
        </w:rPr>
      </w:pPr>
      <w:r w:rsidRPr="00663288">
        <w:rPr>
          <w:bCs/>
          <w:szCs w:val="28"/>
        </w:rPr>
        <w:t>к  муниципальной программе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right"/>
        <w:rPr>
          <w:szCs w:val="28"/>
        </w:rPr>
      </w:pPr>
      <w:r w:rsidRPr="00663288">
        <w:rPr>
          <w:szCs w:val="28"/>
        </w:rPr>
        <w:t xml:space="preserve">Шенкурского муниципального округа 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right"/>
        <w:rPr>
          <w:szCs w:val="28"/>
        </w:rPr>
      </w:pPr>
      <w:r w:rsidRPr="00663288">
        <w:rPr>
          <w:szCs w:val="28"/>
        </w:rPr>
        <w:t>Архангельской области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right"/>
        <w:rPr>
          <w:szCs w:val="28"/>
        </w:rPr>
      </w:pPr>
      <w:r w:rsidRPr="00663288">
        <w:rPr>
          <w:szCs w:val="28"/>
        </w:rPr>
        <w:t>«Укрепление общественного здоровья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right"/>
        <w:rPr>
          <w:szCs w:val="28"/>
        </w:rPr>
      </w:pPr>
      <w:r w:rsidRPr="00663288">
        <w:rPr>
          <w:szCs w:val="28"/>
        </w:rPr>
        <w:t>в Шенкурском муниципальном округе»</w:t>
      </w:r>
    </w:p>
    <w:p w:rsidR="00663288" w:rsidRPr="00663288" w:rsidRDefault="00663288" w:rsidP="00663288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Cs w:val="28"/>
        </w:rPr>
      </w:pPr>
    </w:p>
    <w:p w:rsidR="00663288" w:rsidRPr="00663288" w:rsidRDefault="00663288" w:rsidP="00663288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Cs w:val="28"/>
        </w:rPr>
      </w:pP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spacing w:val="20"/>
          <w:szCs w:val="28"/>
        </w:rPr>
      </w:pPr>
      <w:r w:rsidRPr="00663288">
        <w:rPr>
          <w:spacing w:val="20"/>
          <w:szCs w:val="28"/>
        </w:rPr>
        <w:t>Перечень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szCs w:val="28"/>
        </w:rPr>
      </w:pPr>
      <w:r w:rsidRPr="00663288">
        <w:rPr>
          <w:szCs w:val="28"/>
        </w:rPr>
        <w:t>целевых показателей муниципальной программы</w:t>
      </w:r>
    </w:p>
    <w:p w:rsidR="00663288" w:rsidRPr="00663288" w:rsidRDefault="00663288" w:rsidP="0066328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288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szCs w:val="28"/>
        </w:rPr>
      </w:pPr>
      <w:r w:rsidRPr="00663288">
        <w:rPr>
          <w:szCs w:val="28"/>
        </w:rPr>
        <w:t>«Укрепление общественного здоровья в Шенкурском муниципальном округе»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663288" w:rsidRPr="00663288" w:rsidRDefault="00663288" w:rsidP="00663288">
      <w:pPr>
        <w:autoSpaceDE w:val="0"/>
        <w:autoSpaceDN w:val="0"/>
        <w:adjustRightInd w:val="0"/>
        <w:ind w:right="-710"/>
        <w:contextualSpacing/>
        <w:rPr>
          <w:szCs w:val="28"/>
        </w:rPr>
      </w:pPr>
      <w:r w:rsidRPr="00663288">
        <w:rPr>
          <w:szCs w:val="28"/>
        </w:rPr>
        <w:t xml:space="preserve">Ответственный  исполнитель – отдел по социальным вопросам администрации Шенкурского муниципального округа Архангельской области </w:t>
      </w:r>
    </w:p>
    <w:p w:rsidR="00663288" w:rsidRPr="00663288" w:rsidRDefault="00663288" w:rsidP="00663288">
      <w:pPr>
        <w:autoSpaceDE w:val="0"/>
        <w:autoSpaceDN w:val="0"/>
        <w:adjustRightInd w:val="0"/>
        <w:ind w:right="-710"/>
        <w:contextualSpacing/>
        <w:jc w:val="center"/>
        <w:rPr>
          <w:sz w:val="20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3"/>
        <w:gridCol w:w="1981"/>
        <w:gridCol w:w="1141"/>
        <w:gridCol w:w="988"/>
        <w:gridCol w:w="855"/>
        <w:gridCol w:w="850"/>
        <w:gridCol w:w="851"/>
        <w:gridCol w:w="992"/>
      </w:tblGrid>
      <w:tr w:rsidR="00766355" w:rsidRPr="00663288" w:rsidTr="00BB391C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55" w:rsidRPr="00663288" w:rsidRDefault="00766355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Наименование целевого показателя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55" w:rsidRPr="00663288" w:rsidRDefault="00766355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Ответственный исполнитель, соисполнители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55" w:rsidRPr="00663288" w:rsidRDefault="00766355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55" w:rsidRPr="00663288" w:rsidRDefault="00766355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Значения целевых показателей</w:t>
            </w:r>
          </w:p>
        </w:tc>
      </w:tr>
      <w:tr w:rsidR="00972921" w:rsidRPr="00663288" w:rsidTr="00972921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FB3BC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базовый 202</w:t>
            </w:r>
            <w:r>
              <w:rPr>
                <w:bCs/>
                <w:sz w:val="20"/>
              </w:rPr>
              <w:t>3</w:t>
            </w:r>
            <w:r w:rsidRPr="00663288">
              <w:rPr>
                <w:bCs/>
                <w:sz w:val="20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97292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972921">
              <w:rPr>
                <w:bCs/>
                <w:sz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2027 год</w:t>
            </w:r>
          </w:p>
        </w:tc>
      </w:tr>
      <w:tr w:rsidR="00972921" w:rsidRPr="00663288" w:rsidTr="0097292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972921" w:rsidRPr="00663288" w:rsidTr="0097292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1. Количество проведенных в учреждениях образования и культуры мероприятий, направленных на популяризацию здорового образа жизни, занятий физической культурой и спортом, правильного питания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отдел по социальным вопросам администрации Шенкурского муниципального округа Архангельской области; 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управление образования Шенкурского муниципального округа Архангельской области;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25</w:t>
            </w:r>
          </w:p>
        </w:tc>
      </w:tr>
      <w:tr w:rsidR="00972921" w:rsidRPr="00663288" w:rsidTr="0097292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2. Количество проведенных </w:t>
            </w:r>
            <w:r w:rsidRPr="00663288">
              <w:rPr>
                <w:bCs/>
                <w:sz w:val="20"/>
              </w:rPr>
              <w:lastRenderedPageBreak/>
              <w:t>информационно-пропагандистских работ, направленных на пропаганду здорового образа жизни, отказ от вредных привычек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 xml:space="preserve">отдел по социальным вопросам </w:t>
            </w:r>
            <w:r w:rsidRPr="00663288">
              <w:rPr>
                <w:bCs/>
                <w:sz w:val="20"/>
              </w:rPr>
              <w:lastRenderedPageBreak/>
              <w:t xml:space="preserve">администрации Шенкурского муниципального округа Архангельской области; 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управление образования Шенкурского муниципального округа Архангельской области;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5</w:t>
            </w:r>
          </w:p>
        </w:tc>
      </w:tr>
      <w:tr w:rsidR="00972921" w:rsidRPr="00663288" w:rsidTr="0097292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 xml:space="preserve">3. Количество проведенных массовых акций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отдел по социальным вопросам администрации Шенкурского муниципального округа Архангельской области; 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управление образования Шенкурского муниципального округа Архангельской области;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4</w:t>
            </w:r>
          </w:p>
        </w:tc>
      </w:tr>
      <w:tr w:rsidR="00972921" w:rsidRPr="00663288" w:rsidTr="0097292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4. Оказание содействия ГБУЗ Архангельской области «Шенкурская ЦРБ им. </w:t>
            </w:r>
            <w:proofErr w:type="spellStart"/>
            <w:r w:rsidRPr="00663288">
              <w:rPr>
                <w:bCs/>
                <w:sz w:val="20"/>
              </w:rPr>
              <w:t>Приорова</w:t>
            </w:r>
            <w:proofErr w:type="spellEnd"/>
            <w:r w:rsidRPr="00663288">
              <w:rPr>
                <w:bCs/>
                <w:sz w:val="20"/>
              </w:rPr>
              <w:t xml:space="preserve"> Н.Н.» по информированию населения при организации выездов специалистов для проведения профилактических </w:t>
            </w:r>
            <w:r w:rsidRPr="00663288">
              <w:rPr>
                <w:bCs/>
                <w:sz w:val="20"/>
              </w:rPr>
              <w:lastRenderedPageBreak/>
              <w:t>медицинских осмотров и диспансеризации населения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 xml:space="preserve">отдел по социальным вопросам администрации Шенкурского муниципального округа Архангельской области; 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ГБУЗ Архангельской области «Шенкурская ЦРБ им. </w:t>
            </w:r>
            <w:proofErr w:type="spellStart"/>
            <w:r w:rsidRPr="00663288">
              <w:rPr>
                <w:bCs/>
                <w:sz w:val="20"/>
              </w:rPr>
              <w:t>Приорова</w:t>
            </w:r>
            <w:proofErr w:type="spellEnd"/>
            <w:r w:rsidRPr="00663288">
              <w:rPr>
                <w:bCs/>
                <w:sz w:val="20"/>
              </w:rPr>
              <w:t xml:space="preserve"> Н.Н.»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2</w:t>
            </w:r>
          </w:p>
        </w:tc>
      </w:tr>
      <w:tr w:rsidR="00972921" w:rsidRPr="00663288" w:rsidTr="0097292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>5. Количество проведенных физкультурно-спортивных мероприятий на территории Шенкурского муниципального округа Архангельской области  для всех возрастных категорий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отдел по социальным вопросам администрации Шенкурского муниципального округа Архангельской области; </w:t>
            </w:r>
          </w:p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1" w:rsidRPr="00663288" w:rsidRDefault="00972921" w:rsidP="00A6303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10</w:t>
            </w:r>
          </w:p>
        </w:tc>
      </w:tr>
    </w:tbl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bCs/>
          <w:szCs w:val="28"/>
        </w:rPr>
      </w:pP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bCs/>
          <w:szCs w:val="28"/>
        </w:rPr>
      </w:pPr>
      <w:r w:rsidRPr="00663288">
        <w:rPr>
          <w:bCs/>
          <w:szCs w:val="28"/>
        </w:rPr>
        <w:t>Порядок расчета и источники информации о значениях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center"/>
        <w:rPr>
          <w:bCs/>
          <w:szCs w:val="28"/>
        </w:rPr>
      </w:pPr>
      <w:r w:rsidRPr="00663288">
        <w:rPr>
          <w:bCs/>
          <w:szCs w:val="28"/>
        </w:rPr>
        <w:t>целевых показателей муниципальной программы</w:t>
      </w:r>
    </w:p>
    <w:p w:rsidR="00663288" w:rsidRPr="00663288" w:rsidRDefault="00663288" w:rsidP="00663288">
      <w:pPr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2520"/>
        <w:gridCol w:w="2756"/>
      </w:tblGrid>
      <w:tr w:rsidR="00663288" w:rsidRPr="00663288" w:rsidTr="00A63030">
        <w:trPr>
          <w:trHeight w:val="4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</w:rPr>
              <w:t>Наименование целевых показателей</w:t>
            </w:r>
            <w:r w:rsidRPr="00663288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663288" w:rsidRPr="00663288" w:rsidTr="00A63030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</w:rPr>
              <w:t>3</w:t>
            </w:r>
          </w:p>
        </w:tc>
      </w:tr>
      <w:tr w:rsidR="00663288" w:rsidRPr="00663288" w:rsidTr="00A63030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>1. Количество проведенных в учреждениях образования и культуры мероприятий, направленных на популяризацию здорового образа жизни, занятий физической культурой и спортом, правильного питания</w:t>
            </w:r>
            <w:r w:rsidRPr="00663288" w:rsidDel="00792676">
              <w:rPr>
                <w:rFonts w:ascii="Times New Roman" w:hAnsi="Times New Roman" w:cs="Times New Roman"/>
              </w:rPr>
              <w:t xml:space="preserve"> </w:t>
            </w:r>
            <w:r w:rsidRPr="00663288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</w:rPr>
              <w:t>определение значения фактических показателей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данные управления образования 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>отдела  культуры, туризма, спорта и молодежной политики администрации Шенкурского муниципального округа</w:t>
            </w:r>
          </w:p>
        </w:tc>
      </w:tr>
      <w:tr w:rsidR="00663288" w:rsidRPr="00663288" w:rsidTr="00A63030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>2. Количество проведенных информационно-пропагандистских работ, направленных на пропаганду здорового образа жизни, отказ от вредных привычек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r w:rsidRPr="00663288">
              <w:rPr>
                <w:sz w:val="20"/>
              </w:rPr>
              <w:t>определение значения фактических показателей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данные управления образования 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>отдела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</w:tr>
      <w:tr w:rsidR="00663288" w:rsidRPr="00663288" w:rsidTr="00A63030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>3. Количество проведенных массовых акций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r w:rsidRPr="00663288">
              <w:rPr>
                <w:sz w:val="20"/>
              </w:rPr>
              <w:t>определение значения фактических показателей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данные управления образования 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</w:tr>
      <w:tr w:rsidR="00663288" w:rsidRPr="00663288" w:rsidTr="00A63030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 xml:space="preserve">4. Оказание содействия ГБУЗ Архангельской области «Шенкурская ЦРБ им. </w:t>
            </w:r>
            <w:proofErr w:type="spellStart"/>
            <w:r w:rsidRPr="00663288">
              <w:rPr>
                <w:rFonts w:ascii="Times New Roman" w:hAnsi="Times New Roman" w:cs="Times New Roman"/>
                <w:bCs/>
              </w:rPr>
              <w:t>Приорова</w:t>
            </w:r>
            <w:proofErr w:type="spellEnd"/>
            <w:r w:rsidRPr="00663288">
              <w:rPr>
                <w:rFonts w:ascii="Times New Roman" w:hAnsi="Times New Roman" w:cs="Times New Roman"/>
                <w:bCs/>
              </w:rPr>
              <w:t xml:space="preserve"> </w:t>
            </w:r>
            <w:r w:rsidRPr="00663288">
              <w:rPr>
                <w:rFonts w:ascii="Times New Roman" w:hAnsi="Times New Roman" w:cs="Times New Roman"/>
                <w:bCs/>
              </w:rPr>
              <w:lastRenderedPageBreak/>
              <w:t>Н.Н.»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r w:rsidRPr="00663288">
              <w:rPr>
                <w:sz w:val="20"/>
              </w:rPr>
              <w:lastRenderedPageBreak/>
              <w:t>определение значения фактических показателей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данные отдела по социальным вопросам администрации </w:t>
            </w:r>
            <w:r w:rsidRPr="00663288">
              <w:rPr>
                <w:bCs/>
                <w:sz w:val="20"/>
              </w:rPr>
              <w:lastRenderedPageBreak/>
              <w:t xml:space="preserve">Шенкурского муниципального округа Архангельской области; </w:t>
            </w:r>
          </w:p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 xml:space="preserve">ГБУЗ Архангельской области «Шенкурская ЦРБ им. </w:t>
            </w:r>
            <w:proofErr w:type="spellStart"/>
            <w:r w:rsidRPr="00663288">
              <w:rPr>
                <w:rFonts w:ascii="Times New Roman" w:hAnsi="Times New Roman" w:cs="Times New Roman"/>
                <w:bCs/>
              </w:rPr>
              <w:t>Приорова</w:t>
            </w:r>
            <w:proofErr w:type="spellEnd"/>
            <w:r w:rsidRPr="00663288">
              <w:rPr>
                <w:rFonts w:ascii="Times New Roman" w:hAnsi="Times New Roman" w:cs="Times New Roman"/>
                <w:bCs/>
              </w:rPr>
              <w:t xml:space="preserve"> Н.Н.»</w:t>
            </w:r>
          </w:p>
        </w:tc>
      </w:tr>
      <w:tr w:rsidR="00663288" w:rsidRPr="00663288" w:rsidTr="00A63030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lastRenderedPageBreak/>
              <w:t>5. Количество проведенных физкультурно-спортивных мероприятий на территории Шенкурского муниципального округа Архангельской области для всех возрастных категорий</w:t>
            </w:r>
            <w:r w:rsidRPr="0066328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r w:rsidRPr="00663288">
              <w:rPr>
                <w:sz w:val="20"/>
              </w:rPr>
              <w:t>определение значения фактических показателей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данные управления образования 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663288">
              <w:rPr>
                <w:rFonts w:ascii="Times New Roman" w:hAnsi="Times New Roman" w:cs="Times New Roman"/>
                <w:bCs/>
              </w:rPr>
              <w:t>отдела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</w:tr>
    </w:tbl>
    <w:p w:rsidR="00663288" w:rsidRPr="00663288" w:rsidRDefault="00663288" w:rsidP="00663288">
      <w:pPr>
        <w:autoSpaceDE w:val="0"/>
        <w:autoSpaceDN w:val="0"/>
        <w:adjustRightInd w:val="0"/>
        <w:ind w:firstLine="540"/>
        <w:contextualSpacing/>
        <w:jc w:val="both"/>
      </w:pPr>
    </w:p>
    <w:p w:rsidR="00663288" w:rsidRPr="00663288" w:rsidRDefault="00663288" w:rsidP="00663288"/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</w:pPr>
    </w:p>
    <w:p w:rsidR="00663288" w:rsidRPr="00FB3BC1" w:rsidRDefault="00663288" w:rsidP="00DE4657">
      <w:pPr>
        <w:jc w:val="both"/>
        <w:rPr>
          <w:szCs w:val="28"/>
        </w:rPr>
        <w:sectPr w:rsidR="00663288" w:rsidRPr="00FB3BC1" w:rsidSect="006632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288" w:rsidRDefault="00663288" w:rsidP="00663288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663288" w:rsidRDefault="00663288" w:rsidP="006632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муниципальной  программе</w:t>
      </w:r>
    </w:p>
    <w:p w:rsidR="00663288" w:rsidRDefault="00663288" w:rsidP="006632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Шенкурского муниципального округа </w:t>
      </w:r>
    </w:p>
    <w:p w:rsidR="00663288" w:rsidRDefault="00663288" w:rsidP="006632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663288" w:rsidRDefault="00663288" w:rsidP="006632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«Укрепление общественного здоровья</w:t>
      </w:r>
    </w:p>
    <w:p w:rsidR="00663288" w:rsidRDefault="00663288" w:rsidP="0066328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 Шенкурском муниципальном округе»</w:t>
      </w:r>
    </w:p>
    <w:p w:rsidR="00663288" w:rsidRDefault="00663288" w:rsidP="00663288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8"/>
        </w:rPr>
      </w:pPr>
    </w:p>
    <w:p w:rsidR="00663288" w:rsidRDefault="00663288" w:rsidP="00663288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8"/>
        </w:rPr>
      </w:pPr>
    </w:p>
    <w:p w:rsidR="00663288" w:rsidRPr="00413FCF" w:rsidRDefault="00663288" w:rsidP="00663288">
      <w:pPr>
        <w:autoSpaceDE w:val="0"/>
        <w:autoSpaceDN w:val="0"/>
        <w:adjustRightInd w:val="0"/>
        <w:jc w:val="center"/>
        <w:rPr>
          <w:spacing w:val="20"/>
          <w:szCs w:val="28"/>
        </w:rPr>
      </w:pPr>
      <w:r w:rsidRPr="00413FCF">
        <w:rPr>
          <w:spacing w:val="20"/>
          <w:szCs w:val="28"/>
        </w:rPr>
        <w:t>Перечень мероприятий</w:t>
      </w:r>
    </w:p>
    <w:p w:rsidR="00663288" w:rsidRDefault="00663288" w:rsidP="0066328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муниципальной программы Шенкурского муниципального округа Архангельской области</w:t>
      </w:r>
    </w:p>
    <w:p w:rsidR="00663288" w:rsidRDefault="00663288" w:rsidP="0066328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«Укрепление общественного здоровья в Шенкурском муниципальном округе»</w:t>
      </w:r>
    </w:p>
    <w:p w:rsidR="00663288" w:rsidRDefault="00663288" w:rsidP="00663288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tbl>
      <w:tblPr>
        <w:tblW w:w="21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4"/>
        <w:gridCol w:w="1912"/>
        <w:gridCol w:w="1843"/>
        <w:gridCol w:w="992"/>
        <w:gridCol w:w="851"/>
        <w:gridCol w:w="992"/>
        <w:gridCol w:w="992"/>
        <w:gridCol w:w="992"/>
        <w:gridCol w:w="2127"/>
        <w:gridCol w:w="2268"/>
        <w:gridCol w:w="992"/>
        <w:gridCol w:w="992"/>
        <w:gridCol w:w="992"/>
        <w:gridCol w:w="992"/>
        <w:gridCol w:w="992"/>
        <w:gridCol w:w="992"/>
        <w:gridCol w:w="992"/>
      </w:tblGrid>
      <w:tr w:rsidR="00663288" w:rsidRPr="00663288" w:rsidTr="00A63030">
        <w:trPr>
          <w:gridAfter w:val="7"/>
          <w:wAfter w:w="6944" w:type="dxa"/>
          <w:trHeight w:val="41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Наименование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Источник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Объем финансирования (рублей)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Показатели результата реализации мероприятия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Связь с целевыми показателями муниципальной программы</w:t>
            </w:r>
          </w:p>
        </w:tc>
      </w:tr>
      <w:tr w:rsidR="00663288" w:rsidRPr="00663288" w:rsidTr="00A63030">
        <w:trPr>
          <w:gridAfter w:val="7"/>
          <w:wAfter w:w="6944" w:type="dxa"/>
          <w:trHeight w:val="873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 xml:space="preserve"> 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 xml:space="preserve">2027 год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3288">
              <w:rPr>
                <w:sz w:val="20"/>
              </w:rPr>
              <w:t>10</w:t>
            </w: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3288">
              <w:rPr>
                <w:sz w:val="20"/>
              </w:rPr>
              <w:t xml:space="preserve">Муниципальная программа Шенкурского муниципального округа Архангельской области «Укрепление общественного здоровья в Шенкурском муниципальном округе» </w:t>
            </w: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jc w:val="both"/>
              <w:rPr>
                <w:sz w:val="20"/>
              </w:rPr>
            </w:pPr>
            <w:r w:rsidRPr="00663288">
              <w:rPr>
                <w:sz w:val="20"/>
              </w:rPr>
              <w:t xml:space="preserve">Цель муниципальной программы  – формирование потребности и ведения населением активного и здорового образа жизни, профилактика неинфекционных и инфекционных заболеваний,  пропаганда здорового питания </w:t>
            </w:r>
            <w:r w:rsidRPr="00663288">
              <w:rPr>
                <w:sz w:val="20"/>
              </w:rPr>
              <w:tab/>
            </w: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3288">
              <w:rPr>
                <w:sz w:val="20"/>
              </w:rPr>
              <w:t>Задача № 1 муниципальной программы – создание условий для профилактики неинфекционных инфекционных заболеваний</w:t>
            </w:r>
          </w:p>
        </w:tc>
      </w:tr>
      <w:tr w:rsidR="00663288" w:rsidRPr="00663288" w:rsidTr="00A63030">
        <w:trPr>
          <w:gridAfter w:val="7"/>
          <w:wAfter w:w="6944" w:type="dxa"/>
          <w:trHeight w:val="24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  <w:r w:rsidRPr="00663288">
              <w:rPr>
                <w:sz w:val="20"/>
              </w:rPr>
              <w:t xml:space="preserve">1. Проведение в учреждениях образования и культуры мероприятий, </w:t>
            </w:r>
            <w:r w:rsidRPr="00663288">
              <w:rPr>
                <w:sz w:val="20"/>
              </w:rPr>
              <w:lastRenderedPageBreak/>
              <w:t>направленных на популяризацию здорового образа жизни, занятий физической культурой и спортом, правильного питания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 xml:space="preserve">отдел по социальным вопросам администрации Шенкурского </w:t>
            </w:r>
            <w:r w:rsidRPr="00663288">
              <w:rPr>
                <w:bCs/>
                <w:sz w:val="20"/>
              </w:rPr>
              <w:lastRenderedPageBreak/>
              <w:t xml:space="preserve">муниципального округа; 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Управление образования 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количество проведенных мероприятий 25 ежегодно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п.1 перечня целевых показателей муниципальной программы</w:t>
            </w:r>
          </w:p>
        </w:tc>
      </w:tr>
      <w:tr w:rsidR="00663288" w:rsidRPr="00663288" w:rsidTr="00A63030">
        <w:trPr>
          <w:gridAfter w:val="7"/>
          <w:wAfter w:w="6944" w:type="dxa"/>
          <w:trHeight w:val="21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6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 xml:space="preserve">федеральный </w:t>
            </w:r>
            <w:r w:rsidRPr="00663288">
              <w:rPr>
                <w:sz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32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445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372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3288">
              <w:rPr>
                <w:sz w:val="20"/>
              </w:rPr>
              <w:t>Задача № 2 муниципальной программы –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663288" w:rsidRPr="00663288" w:rsidTr="00663288">
        <w:trPr>
          <w:gridAfter w:val="7"/>
          <w:wAfter w:w="6944" w:type="dxa"/>
          <w:trHeight w:val="743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  <w:r w:rsidRPr="00663288">
              <w:rPr>
                <w:sz w:val="20"/>
              </w:rPr>
              <w:t>2. Проведение информационно-пропагандистской работы, направленной на пропаганду здорового образа жизни, отказа от вредных привычек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отдел по социальным вопросам администрации Шенкурского муниципального округа Архангельской области; 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управление образования </w:t>
            </w:r>
            <w:r w:rsidRPr="00663288">
              <w:rPr>
                <w:bCs/>
                <w:sz w:val="20"/>
              </w:rPr>
              <w:lastRenderedPageBreak/>
              <w:t>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отдел культуры, туризма, спорта и молодежной политики администрации Шенкурского муниципального округа Архангельской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количество публикаций 5 ежегодно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п.2 перечня целевых показателей муниципальной программы</w:t>
            </w:r>
          </w:p>
        </w:tc>
      </w:tr>
      <w:tr w:rsidR="00663288" w:rsidRPr="00663288" w:rsidTr="00A63030">
        <w:trPr>
          <w:gridAfter w:val="7"/>
          <w:wAfter w:w="6944" w:type="dxa"/>
          <w:trHeight w:val="199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383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  <w:r w:rsidRPr="00663288">
              <w:rPr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353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454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trHeight w:val="20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Задача № 3 муниципальной программы – снижение смертности от внешних причин</w:t>
            </w:r>
          </w:p>
        </w:tc>
        <w:tc>
          <w:tcPr>
            <w:tcW w:w="992" w:type="dxa"/>
          </w:tcPr>
          <w:p w:rsidR="00663288" w:rsidRPr="00663288" w:rsidRDefault="00663288" w:rsidP="00A63030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3. Проведение массовых акций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отдел по социальным вопросам администрации Шенкурского муниципального округа Архангельской области; 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управление образования 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количество проведенных акций 4 ежегодно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п.3 перечня целевых показателей муниципальной программы</w:t>
            </w:r>
          </w:p>
        </w:tc>
      </w:tr>
      <w:tr w:rsidR="00663288" w:rsidRPr="00663288" w:rsidTr="00A63030">
        <w:trPr>
          <w:gridAfter w:val="7"/>
          <w:wAfter w:w="6944" w:type="dxa"/>
          <w:trHeight w:val="43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  <w:r w:rsidRPr="00663288">
              <w:rPr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67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 xml:space="preserve">Задача № 4 муниципальной программы </w:t>
            </w:r>
            <w:r w:rsidRPr="00663288">
              <w:rPr>
                <w:sz w:val="20"/>
              </w:rPr>
              <w:softHyphen/>
              <w:t>–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</w:t>
            </w: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 xml:space="preserve">4. Оказание содействия ГБУЗ Архангельской области «Шенкурская ЦРБ им. </w:t>
            </w:r>
            <w:proofErr w:type="spellStart"/>
            <w:r w:rsidRPr="00663288">
              <w:rPr>
                <w:sz w:val="20"/>
              </w:rPr>
              <w:t>Приорова</w:t>
            </w:r>
            <w:proofErr w:type="spellEnd"/>
            <w:r w:rsidRPr="00663288">
              <w:rPr>
                <w:sz w:val="20"/>
              </w:rPr>
              <w:t xml:space="preserve"> Н.Н.»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 xml:space="preserve">отдел по социальным вопросам администрации Шенкурского муниципального округа Архангельской области; 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 xml:space="preserve">ГБУЗ Архангельской области «Шенкурская ЦРБ им. </w:t>
            </w:r>
            <w:proofErr w:type="spellStart"/>
            <w:r w:rsidRPr="00663288">
              <w:rPr>
                <w:sz w:val="20"/>
              </w:rPr>
              <w:t>Приорова</w:t>
            </w:r>
            <w:proofErr w:type="spellEnd"/>
            <w:r w:rsidRPr="00663288">
              <w:rPr>
                <w:sz w:val="20"/>
              </w:rPr>
              <w:t xml:space="preserve"> Н.Н.»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количество выездов специалистов 2 ежегодно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п.4 перечня целевых показателей муниципальной программы</w:t>
            </w: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  <w:r w:rsidRPr="00663288">
              <w:rPr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67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63288">
              <w:rPr>
                <w:sz w:val="20"/>
              </w:rPr>
              <w:t>Задача № 5 муниципальной программы –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</w:t>
            </w:r>
          </w:p>
        </w:tc>
      </w:tr>
      <w:tr w:rsidR="00663288" w:rsidRPr="00663288" w:rsidTr="00A63030">
        <w:trPr>
          <w:gridAfter w:val="7"/>
          <w:wAfter w:w="6944" w:type="dxa"/>
          <w:trHeight w:val="37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 xml:space="preserve">5. Организация и проведение </w:t>
            </w:r>
            <w:r w:rsidRPr="00663288">
              <w:rPr>
                <w:sz w:val="20"/>
              </w:rPr>
              <w:lastRenderedPageBreak/>
              <w:t>физкультурно- спортивных мероприятий на территории Шенкурского муниципального округа Архангельской области для всех возрастных категорий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lastRenderedPageBreak/>
              <w:t xml:space="preserve">отдел по социальным </w:t>
            </w:r>
            <w:r w:rsidRPr="00663288">
              <w:rPr>
                <w:bCs/>
                <w:sz w:val="20"/>
              </w:rPr>
              <w:lastRenderedPageBreak/>
              <w:t xml:space="preserve">вопросам администрации Шенкурского муниципального округа Архангельской области; 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управление образования Шенкурского муниципального округа Архангельской области;</w:t>
            </w:r>
          </w:p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  <w:r w:rsidRPr="00663288">
              <w:rPr>
                <w:bCs/>
                <w:sz w:val="20"/>
              </w:rPr>
              <w:t>отдел культуры, туризма, спорта и молодежной политики администрации Шенкурского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663288">
              <w:rPr>
                <w:sz w:val="20"/>
              </w:rPr>
              <w:t xml:space="preserve">количество проведенных </w:t>
            </w:r>
            <w:r w:rsidRPr="00663288">
              <w:rPr>
                <w:sz w:val="20"/>
              </w:rPr>
              <w:lastRenderedPageBreak/>
              <w:t>мероприятий 10 ежегодно</w:t>
            </w:r>
            <w:r w:rsidRPr="0066328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 xml:space="preserve">п.5 перечня целевых показателей </w:t>
            </w:r>
            <w:r w:rsidRPr="00663288">
              <w:rPr>
                <w:sz w:val="20"/>
              </w:rPr>
              <w:lastRenderedPageBreak/>
              <w:t xml:space="preserve">муниципальной программы </w:t>
            </w:r>
          </w:p>
        </w:tc>
      </w:tr>
      <w:tr w:rsidR="00663288" w:rsidRPr="00663288" w:rsidTr="00A63030">
        <w:trPr>
          <w:gridAfter w:val="7"/>
          <w:wAfter w:w="6944" w:type="dxa"/>
          <w:trHeight w:val="21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91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  <w:r w:rsidRPr="00663288">
              <w:rPr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6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663288">
        <w:trPr>
          <w:gridAfter w:val="7"/>
          <w:wAfter w:w="6944" w:type="dxa"/>
          <w:trHeight w:val="375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  <w:lang w:val="en-US"/>
              </w:rPr>
            </w:pPr>
            <w:r w:rsidRPr="00663288">
              <w:rPr>
                <w:sz w:val="20"/>
              </w:rPr>
              <w:t>*</w:t>
            </w:r>
            <w:r w:rsidRPr="0066328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 xml:space="preserve">Итого по муниципальной программе </w:t>
            </w:r>
          </w:p>
        </w:tc>
      </w:tr>
      <w:tr w:rsidR="00663288" w:rsidRPr="00663288" w:rsidTr="00A63030">
        <w:trPr>
          <w:gridAfter w:val="7"/>
          <w:wAfter w:w="6944" w:type="dxa"/>
          <w:trHeight w:val="26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4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1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  <w:r w:rsidRPr="00663288">
              <w:rPr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1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tabs>
                <w:tab w:val="left" w:pos="789"/>
                <w:tab w:val="center" w:pos="915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63288" w:rsidRPr="00663288" w:rsidTr="00A63030">
        <w:trPr>
          <w:gridAfter w:val="7"/>
          <w:wAfter w:w="6944" w:type="dxa"/>
          <w:trHeight w:val="245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328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  <w:p w:rsidR="00663288" w:rsidRPr="00663288" w:rsidRDefault="00663288" w:rsidP="00A6303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lastRenderedPageBreak/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jc w:val="center"/>
              <w:rPr>
                <w:sz w:val="20"/>
              </w:rPr>
            </w:pPr>
            <w:r w:rsidRPr="00663288">
              <w:rPr>
                <w:sz w:val="20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8" w:rsidRPr="00663288" w:rsidRDefault="00663288" w:rsidP="00A6303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663288" w:rsidRDefault="00663288" w:rsidP="00663288">
      <w:pPr>
        <w:autoSpaceDE w:val="0"/>
        <w:autoSpaceDN w:val="0"/>
        <w:adjustRightInd w:val="0"/>
        <w:ind w:firstLine="540"/>
        <w:jc w:val="both"/>
      </w:pPr>
    </w:p>
    <w:p w:rsidR="00663288" w:rsidRPr="009756B6" w:rsidRDefault="00663288" w:rsidP="00663288">
      <w:pPr>
        <w:autoSpaceDE w:val="0"/>
        <w:autoSpaceDN w:val="0"/>
        <w:adjustRightInd w:val="0"/>
        <w:ind w:firstLine="540"/>
        <w:jc w:val="both"/>
      </w:pPr>
      <w:r w:rsidRPr="009756B6">
        <w:t>* Финансирование мероприятий не требуется;  при расчете эффективности муниципальной программы  учитывать  объем</w:t>
      </w:r>
      <w:r w:rsidR="00766355">
        <w:t>.</w:t>
      </w:r>
      <w:bookmarkStart w:id="1" w:name="_GoBack"/>
      <w:bookmarkEnd w:id="1"/>
      <w:r w:rsidRPr="009756B6">
        <w:t xml:space="preserve">  </w:t>
      </w:r>
    </w:p>
    <w:p w:rsidR="00663288" w:rsidRDefault="00663288" w:rsidP="00663288">
      <w:pPr>
        <w:autoSpaceDE w:val="0"/>
        <w:autoSpaceDN w:val="0"/>
        <w:adjustRightInd w:val="0"/>
        <w:ind w:firstLine="540"/>
        <w:jc w:val="both"/>
      </w:pPr>
    </w:p>
    <w:p w:rsidR="00663288" w:rsidRDefault="00663288" w:rsidP="00663288">
      <w:pPr>
        <w:autoSpaceDE w:val="0"/>
        <w:autoSpaceDN w:val="0"/>
        <w:adjustRightInd w:val="0"/>
        <w:ind w:firstLine="540"/>
        <w:jc w:val="both"/>
      </w:pPr>
    </w:p>
    <w:p w:rsidR="00663288" w:rsidRDefault="00663288" w:rsidP="00663288">
      <w:pPr>
        <w:autoSpaceDE w:val="0"/>
        <w:autoSpaceDN w:val="0"/>
        <w:adjustRightInd w:val="0"/>
        <w:ind w:firstLine="540"/>
        <w:jc w:val="both"/>
      </w:pPr>
    </w:p>
    <w:p w:rsidR="00663288" w:rsidRDefault="00663288" w:rsidP="00663288">
      <w:pPr>
        <w:autoSpaceDE w:val="0"/>
        <w:autoSpaceDN w:val="0"/>
        <w:adjustRightInd w:val="0"/>
        <w:ind w:firstLine="540"/>
        <w:jc w:val="both"/>
      </w:pPr>
    </w:p>
    <w:p w:rsidR="00663288" w:rsidRDefault="00663288" w:rsidP="00663288"/>
    <w:p w:rsidR="00663288" w:rsidRPr="00663288" w:rsidRDefault="00663288" w:rsidP="00DE4657">
      <w:pPr>
        <w:jc w:val="both"/>
        <w:rPr>
          <w:szCs w:val="28"/>
        </w:rPr>
      </w:pPr>
    </w:p>
    <w:sectPr w:rsidR="00663288" w:rsidRPr="00663288" w:rsidSect="009022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38B2"/>
    <w:multiLevelType w:val="hybridMultilevel"/>
    <w:tmpl w:val="F4063D10"/>
    <w:lvl w:ilvl="0" w:tplc="21701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F29D0"/>
    <w:rsid w:val="0002318A"/>
    <w:rsid w:val="00092766"/>
    <w:rsid w:val="00300C65"/>
    <w:rsid w:val="004239B3"/>
    <w:rsid w:val="00524B93"/>
    <w:rsid w:val="00663288"/>
    <w:rsid w:val="006E455F"/>
    <w:rsid w:val="006F29D0"/>
    <w:rsid w:val="00764CE0"/>
    <w:rsid w:val="00766355"/>
    <w:rsid w:val="00865D26"/>
    <w:rsid w:val="008E5B0A"/>
    <w:rsid w:val="00972921"/>
    <w:rsid w:val="009C4D14"/>
    <w:rsid w:val="00A24B82"/>
    <w:rsid w:val="00A6099E"/>
    <w:rsid w:val="00B12776"/>
    <w:rsid w:val="00B60A61"/>
    <w:rsid w:val="00C43E26"/>
    <w:rsid w:val="00C84422"/>
    <w:rsid w:val="00D05DF7"/>
    <w:rsid w:val="00D634B7"/>
    <w:rsid w:val="00DE4657"/>
    <w:rsid w:val="00E32CCC"/>
    <w:rsid w:val="00EA5099"/>
    <w:rsid w:val="00FB3BC1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111"/>
    <w:basedOn w:val="a"/>
    <w:next w:val="a"/>
    <w:link w:val="10"/>
    <w:qFormat/>
    <w:rsid w:val="0066328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F29D0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D634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1111 Знак"/>
    <w:basedOn w:val="a0"/>
    <w:link w:val="1"/>
    <w:rsid w:val="0066328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663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63288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1">
    <w:name w:val="fontstyle21"/>
    <w:rsid w:val="0066328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6632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0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Семушина Наталья Борисовна</dc:creator>
  <cp:lastModifiedBy>AKorovinskaya</cp:lastModifiedBy>
  <cp:revision>8</cp:revision>
  <cp:lastPrinted>2024-10-09T08:57:00Z</cp:lastPrinted>
  <dcterms:created xsi:type="dcterms:W3CDTF">2024-10-07T11:36:00Z</dcterms:created>
  <dcterms:modified xsi:type="dcterms:W3CDTF">2024-10-14T11:58:00Z</dcterms:modified>
</cp:coreProperties>
</file>