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2D461C" w:rsidRDefault="000C47A8" w:rsidP="002D4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84BBF">
        <w:rPr>
          <w:rFonts w:ascii="Times New Roman" w:hAnsi="Times New Roman" w:cs="Times New Roman"/>
          <w:b/>
          <w:sz w:val="24"/>
          <w:szCs w:val="24"/>
        </w:rPr>
        <w:t>3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752535">
        <w:rPr>
          <w:rFonts w:ascii="Times New Roman" w:hAnsi="Times New Roman" w:cs="Times New Roman"/>
          <w:b/>
          <w:sz w:val="24"/>
          <w:szCs w:val="24"/>
        </w:rPr>
        <w:t>Борок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752535" w:rsidRDefault="00FC44CE" w:rsidP="00B62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29:20:130401</w:t>
      </w:r>
      <w:r w:rsidR="00752535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29:20:130128</w:t>
      </w:r>
      <w:r w:rsidR="00752535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29:20:042301</w:t>
      </w:r>
      <w:r w:rsidR="00752535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29:20:130113</w:t>
      </w:r>
      <w:r w:rsidR="00752535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29:20:042801</w:t>
      </w:r>
      <w:r w:rsidR="00752535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752535" w:rsidRPr="00752535">
        <w:rPr>
          <w:rFonts w:ascii="Times New Roman" w:hAnsi="Times New Roman" w:cs="Times New Roman"/>
          <w:sz w:val="24"/>
          <w:szCs w:val="24"/>
        </w:rPr>
        <w:t>29:20:042201</w:t>
      </w:r>
      <w:r w:rsidR="00663864" w:rsidRPr="00752535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752535">
        <w:rPr>
          <w:rFonts w:ascii="Times New Roman" w:hAnsi="Times New Roman" w:cs="Times New Roman"/>
          <w:sz w:val="24"/>
          <w:szCs w:val="24"/>
        </w:rPr>
        <w:t>расположенн</w:t>
      </w:r>
      <w:r w:rsidRPr="00752535">
        <w:rPr>
          <w:rFonts w:ascii="Times New Roman" w:hAnsi="Times New Roman" w:cs="Times New Roman"/>
          <w:sz w:val="24"/>
          <w:szCs w:val="24"/>
        </w:rPr>
        <w:t>ых</w:t>
      </w:r>
      <w:r w:rsidR="00997608" w:rsidRPr="0075253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28288C" w:rsidRPr="00752535">
        <w:rPr>
          <w:rFonts w:ascii="Times New Roman" w:hAnsi="Times New Roman" w:cs="Times New Roman"/>
          <w:sz w:val="24"/>
          <w:szCs w:val="24"/>
        </w:rPr>
        <w:t>Архангельская</w:t>
      </w:r>
      <w:r w:rsidR="006B4095" w:rsidRPr="00752535">
        <w:rPr>
          <w:rFonts w:ascii="Times New Roman" w:hAnsi="Times New Roman" w:cs="Times New Roman"/>
          <w:sz w:val="24"/>
          <w:szCs w:val="24"/>
        </w:rPr>
        <w:t xml:space="preserve"> область</w:t>
      </w:r>
      <w:r w:rsidR="0028288C" w:rsidRPr="00752535">
        <w:rPr>
          <w:rFonts w:ascii="Times New Roman" w:hAnsi="Times New Roman" w:cs="Times New Roman"/>
          <w:sz w:val="24"/>
          <w:szCs w:val="24"/>
        </w:rPr>
        <w:t xml:space="preserve">, Шенкурский </w:t>
      </w:r>
      <w:r w:rsidR="006B4095" w:rsidRPr="0075253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28288C" w:rsidRPr="00752535">
        <w:rPr>
          <w:rFonts w:ascii="Times New Roman" w:hAnsi="Times New Roman" w:cs="Times New Roman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752535" w:rsidRPr="00752535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29:20:042301:908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обл. Архангельская, р-н Шенкурский</w:t>
            </w:r>
          </w:p>
        </w:tc>
      </w:tr>
      <w:tr w:rsidR="00752535" w:rsidRPr="00752535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29:20:000000:1369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г.Шенкурск</w:t>
            </w:r>
            <w:proofErr w:type="spellEnd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улица Кудрявцева, парк</w:t>
            </w:r>
          </w:p>
        </w:tc>
      </w:tr>
      <w:tr w:rsidR="00752535" w:rsidRPr="00752535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29:20:042201:309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обл. Архангельская, р-н Шенкурский</w:t>
            </w:r>
          </w:p>
        </w:tc>
      </w:tr>
      <w:tr w:rsidR="00752535" w:rsidRPr="00752535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29:20:042201:173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Шенкурский район,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535" w:rsidRPr="00752535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29:20:000000:16 (29:20:042801:19)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обл. 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ангельская, р-н Шенкурский, МО «Никольское»</w:t>
            </w:r>
          </w:p>
        </w:tc>
      </w:tr>
      <w:tr w:rsidR="00752535" w:rsidRPr="00752535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29:20:042301:4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52535" w:rsidRPr="00752535" w:rsidRDefault="00752535" w:rsidP="007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3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752535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12а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>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253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121AB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9D2A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2</cp:revision>
  <dcterms:created xsi:type="dcterms:W3CDTF">2026-03-05T06:37:00Z</dcterms:created>
  <dcterms:modified xsi:type="dcterms:W3CDTF">2026-03-05T06:37:00Z</dcterms:modified>
</cp:coreProperties>
</file>