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E6" w:rsidRPr="00EA6AE6" w:rsidRDefault="000C5479" w:rsidP="00EA6A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5E6C">
        <w:rPr>
          <w:rFonts w:ascii="Times New Roman" w:eastAsia="Times New Roman" w:hAnsi="Times New Roman" w:cs="Times New Roman"/>
          <w:sz w:val="28"/>
          <w:szCs w:val="28"/>
        </w:rPr>
        <w:t>+</w:t>
      </w:r>
      <w:r w:rsidR="00EA6AE6" w:rsidRPr="00EA6AE6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EA6AE6" w:rsidRPr="00EA6AE6" w:rsidRDefault="00EA6AE6" w:rsidP="00EA6A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A6AE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EA6AE6">
        <w:rPr>
          <w:rFonts w:ascii="Times New Roman" w:eastAsia="Times New Roman" w:hAnsi="Times New Roman" w:cs="Times New Roman"/>
          <w:sz w:val="28"/>
          <w:szCs w:val="28"/>
        </w:rPr>
        <w:br/>
        <w:t>Шенкурского муниципального округа</w:t>
      </w:r>
    </w:p>
    <w:p w:rsidR="00EA6AE6" w:rsidRPr="00EA6AE6" w:rsidRDefault="00EA6AE6" w:rsidP="00EA6A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A6AE6">
        <w:rPr>
          <w:rFonts w:ascii="Times New Roman" w:eastAsia="Times New Roman" w:hAnsi="Times New Roman" w:cs="Times New Roman"/>
          <w:sz w:val="28"/>
          <w:szCs w:val="28"/>
        </w:rPr>
        <w:t>Архангельской области</w:t>
      </w:r>
    </w:p>
    <w:p w:rsidR="00EA6AE6" w:rsidRDefault="00EA6AE6" w:rsidP="00EA6A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A6AE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7C5D91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EA6AE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7C5D91">
        <w:rPr>
          <w:rFonts w:ascii="Times New Roman" w:eastAsia="Times New Roman" w:hAnsi="Times New Roman" w:cs="Times New Roman"/>
          <w:sz w:val="28"/>
          <w:szCs w:val="28"/>
        </w:rPr>
        <w:t>июня 2023 г. №  401</w:t>
      </w:r>
      <w:r w:rsidRPr="00EA6AE6"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7B3984" w:rsidRPr="007B3984" w:rsidRDefault="00975E6C" w:rsidP="00EA6A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(в редакции постановлений:</w:t>
      </w:r>
      <w:proofErr w:type="gramEnd"/>
    </w:p>
    <w:p w:rsidR="00975E6C" w:rsidRDefault="007B3984" w:rsidP="00EA6A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7B3984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от </w:t>
      </w:r>
      <w:r w:rsidR="00D33E7A">
        <w:rPr>
          <w:rFonts w:ascii="Times New Roman" w:eastAsia="Times New Roman" w:hAnsi="Times New Roman" w:cs="Times New Roman"/>
          <w:color w:val="0070C0"/>
          <w:sz w:val="28"/>
          <w:szCs w:val="28"/>
        </w:rPr>
        <w:t>0</w:t>
      </w:r>
      <w:r w:rsidRPr="007B3984">
        <w:rPr>
          <w:rFonts w:ascii="Times New Roman" w:eastAsia="Times New Roman" w:hAnsi="Times New Roman" w:cs="Times New Roman"/>
          <w:color w:val="0070C0"/>
          <w:sz w:val="28"/>
          <w:szCs w:val="28"/>
        </w:rPr>
        <w:t>4 декабря 2023 г</w:t>
      </w:r>
      <w:r w:rsidR="00D33E7A">
        <w:rPr>
          <w:rFonts w:ascii="Times New Roman" w:eastAsia="Times New Roman" w:hAnsi="Times New Roman" w:cs="Times New Roman"/>
          <w:color w:val="0070C0"/>
          <w:sz w:val="28"/>
          <w:szCs w:val="28"/>
        </w:rPr>
        <w:t>ода</w:t>
      </w:r>
      <w:r w:rsidRPr="007B3984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№ 867-па</w:t>
      </w:r>
      <w:r w:rsidR="00975E6C">
        <w:rPr>
          <w:rFonts w:ascii="Times New Roman" w:eastAsia="Times New Roman" w:hAnsi="Times New Roman" w:cs="Times New Roman"/>
          <w:color w:val="0070C0"/>
          <w:sz w:val="28"/>
          <w:szCs w:val="28"/>
        </w:rPr>
        <w:t>,</w:t>
      </w:r>
    </w:p>
    <w:p w:rsidR="00CD02C1" w:rsidRDefault="00D33E7A" w:rsidP="00EA6A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от 17 декабря 2024 года </w:t>
      </w:r>
      <w:r w:rsidR="00975E6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№ 925-па</w:t>
      </w:r>
      <w:r w:rsidR="00CD02C1">
        <w:rPr>
          <w:rFonts w:ascii="Times New Roman" w:eastAsia="Times New Roman" w:hAnsi="Times New Roman" w:cs="Times New Roman"/>
          <w:color w:val="0070C0"/>
          <w:sz w:val="28"/>
          <w:szCs w:val="28"/>
        </w:rPr>
        <w:t>,</w:t>
      </w:r>
    </w:p>
    <w:p w:rsidR="00D33E7A" w:rsidRDefault="00CD02C1" w:rsidP="00EA6A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от </w:t>
      </w:r>
      <w:r w:rsidR="00D33E7A">
        <w:rPr>
          <w:rFonts w:ascii="Times New Roman" w:eastAsia="Times New Roman" w:hAnsi="Times New Roman" w:cs="Times New Roman"/>
          <w:color w:val="0070C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9 июня 2025 г</w:t>
      </w:r>
      <w:r w:rsidR="00D33E7A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ода </w:t>
      </w: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№ 446-па</w:t>
      </w:r>
    </w:p>
    <w:p w:rsidR="00AC6C7A" w:rsidRDefault="00D33E7A" w:rsidP="00EA6A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от 13 апреля 2026 года № 294-па</w:t>
      </w:r>
    </w:p>
    <w:p w:rsidR="007B3984" w:rsidRPr="007B3984" w:rsidRDefault="00AC6C7A" w:rsidP="00EA6A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от 13 апреля 2026 года № 295-па</w:t>
      </w:r>
      <w:r w:rsidR="007B3984">
        <w:rPr>
          <w:rFonts w:ascii="Times New Roman" w:eastAsia="Times New Roman" w:hAnsi="Times New Roman" w:cs="Times New Roman"/>
          <w:color w:val="0070C0"/>
          <w:sz w:val="28"/>
          <w:szCs w:val="28"/>
        </w:rPr>
        <w:t>)</w:t>
      </w:r>
    </w:p>
    <w:p w:rsidR="0035749E" w:rsidRPr="0035749E" w:rsidRDefault="0035749E" w:rsidP="0035749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252BB1" w:rsidRDefault="00252BB1" w:rsidP="00925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«Утверждение схемы расположения</w:t>
      </w:r>
      <w:r w:rsidR="009253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земельного участка или земельных участков на кадастровом плане</w:t>
      </w:r>
      <w:r w:rsidR="0092535A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Шенкурского муниципального округа Архангельской области</w:t>
      </w:r>
      <w:r w:rsidR="0092535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 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территории»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утверждению схемы расположения земельного участка или земельных участков на кадастровом плане территории (далее – схема расположения земельного участка</w:t>
      </w:r>
      <w:proofErr w:type="gramEnd"/>
      <w:r>
        <w:rPr>
          <w:rFonts w:ascii="Times New Roman" w:hAnsi="Times New Roman" w:cs="Times New Roman"/>
          <w:sz w:val="28"/>
          <w:szCs w:val="28"/>
        </w:rPr>
        <w:t>) в Шенкурском муниципальном округе Архангельской области.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Заявителями на получение муниципальной услуги являются физические лица, индивидуальные предприниматели и юридические лица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Заявитель).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92535A" w:rsidRDefault="0092535A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Информирование о порядке предоставления муниципальной услуги осуществляется: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заявителя в </w:t>
      </w:r>
      <w:r>
        <w:rPr>
          <w:rFonts w:ascii="Times New Roman" w:hAnsi="Times New Roman" w:cs="Times New Roman"/>
          <w:iCs/>
          <w:sz w:val="28"/>
          <w:szCs w:val="28"/>
        </w:rPr>
        <w:t>администрации Шенкурского муниципального района 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26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2627D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>) или многофункциональном центре предоставления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 и муниципальных услуг (далее – многофункциональный центр);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 телефону </w:t>
      </w:r>
      <w:r w:rsidR="0072627D">
        <w:rPr>
          <w:rFonts w:ascii="Times New Roman" w:hAnsi="Times New Roman" w:cs="Times New Roman"/>
          <w:sz w:val="28"/>
          <w:szCs w:val="28"/>
        </w:rPr>
        <w:t>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или многофункциональном центре;</w:t>
      </w:r>
    </w:p>
    <w:p w:rsidR="00252BB1" w:rsidRDefault="00252BB1" w:rsidP="00726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</w:t>
      </w:r>
      <w:r w:rsidR="00726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https://www.gosuslugi.ru/</w:t>
        </w:r>
      </w:hyperlink>
      <w:r>
        <w:rPr>
          <w:rFonts w:ascii="Times New Roman" w:hAnsi="Times New Roman" w:cs="Times New Roman"/>
          <w:sz w:val="28"/>
          <w:szCs w:val="28"/>
        </w:rPr>
        <w:t>) (далее – ЕПГУ);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72627D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Cs/>
          <w:sz w:val="28"/>
          <w:szCs w:val="28"/>
        </w:rPr>
        <w:t>http://shenradm.ru/)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72627D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72627D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центров, обращение в которые необходимо для предоставления муниципальной услуги;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72627D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(структурных подразделений </w:t>
      </w:r>
      <w:r w:rsidR="0072627D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252BB1" w:rsidRDefault="00252BB1" w:rsidP="009253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</w:t>
      </w:r>
      <w:r w:rsidR="00925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252BB1" w:rsidRDefault="00252BB1" w:rsidP="009253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 муниципальной услуги и услуг, которые являются необходимыми и</w:t>
      </w:r>
      <w:r w:rsidR="00925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 осуществляется бесплатно.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При устном обращении Заявителя (лично или по телефону) должностное лицо </w:t>
      </w:r>
      <w:r w:rsidR="009253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 w:rsidR="009253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252BB1" w:rsidRDefault="00252BB1" w:rsidP="009253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9253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не вправе осуществлять</w:t>
      </w:r>
      <w:r w:rsidR="00925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информирование, выходящее за рамки стандартных процедур и условий</w:t>
      </w:r>
      <w:r w:rsidR="00925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услуги, и влияющее прямо или косвенно на принимаемое решение.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 По письменному обращению должностное лицо </w:t>
      </w:r>
      <w:r w:rsidR="009253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Доступ к информации о сроках и порядке предоставления 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На официальном сайте </w:t>
      </w:r>
      <w:r w:rsidR="009253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252BB1" w:rsidRDefault="00252BB1" w:rsidP="009253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9253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 их</w:t>
      </w:r>
      <w:r w:rsidR="00925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9253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муниципальной услуги, в том числе 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9253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В залах ожидания </w:t>
      </w:r>
      <w:r w:rsidR="009253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Размещение информации о порядке предоставления 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92535A">
        <w:rPr>
          <w:rFonts w:ascii="Times New Roman" w:hAnsi="Times New Roman" w:cs="Times New Roman"/>
          <w:sz w:val="28"/>
          <w:szCs w:val="28"/>
        </w:rPr>
        <w:t>админис</w:t>
      </w:r>
      <w:r w:rsidR="00975E6C">
        <w:rPr>
          <w:rFonts w:ascii="Times New Roman" w:hAnsi="Times New Roman" w:cs="Times New Roman"/>
          <w:sz w:val="28"/>
          <w:szCs w:val="28"/>
        </w:rPr>
        <w:t>т</w:t>
      </w:r>
      <w:r w:rsidR="0092535A">
        <w:rPr>
          <w:rFonts w:ascii="Times New Roman" w:hAnsi="Times New Roman" w:cs="Times New Roman"/>
          <w:sz w:val="28"/>
          <w:szCs w:val="28"/>
        </w:rPr>
        <w:t>рацией</w:t>
      </w:r>
      <w:r>
        <w:rPr>
          <w:rFonts w:ascii="Times New Roman" w:hAnsi="Times New Roman" w:cs="Times New Roman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Информация о ходе рассмотрения заявления о предоставлении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и о результатах предоставления муниципальной услуги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C93D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Муниципальная услуга «Утверждение схемы расположения земельного участка или земельных участков </w:t>
      </w:r>
      <w:r w:rsidR="0092535A">
        <w:rPr>
          <w:rFonts w:ascii="Times New Roman" w:hAnsi="Times New Roman" w:cs="Times New Roman"/>
          <w:sz w:val="28"/>
          <w:szCs w:val="28"/>
        </w:rPr>
        <w:t xml:space="preserve">на кадастровом плане </w:t>
      </w:r>
      <w:r w:rsidR="0092535A">
        <w:rPr>
          <w:rFonts w:ascii="Times New Roman" w:hAnsi="Times New Roman" w:cs="Times New Roman"/>
          <w:sz w:val="28"/>
          <w:szCs w:val="28"/>
        </w:rPr>
        <w:lastRenderedPageBreak/>
        <w:t>территории</w:t>
      </w:r>
      <w:r w:rsidR="00FD063B">
        <w:rPr>
          <w:rFonts w:ascii="Times New Roman" w:hAnsi="Times New Roman" w:cs="Times New Roman"/>
          <w:sz w:val="28"/>
          <w:szCs w:val="28"/>
        </w:rPr>
        <w:t xml:space="preserve"> на территории Шенкурского муниципального округа</w:t>
      </w:r>
      <w:r w:rsidR="00C93D0C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92535A">
        <w:rPr>
          <w:rFonts w:ascii="Times New Roman" w:hAnsi="Times New Roman" w:cs="Times New Roman"/>
          <w:sz w:val="28"/>
          <w:szCs w:val="28"/>
        </w:rPr>
        <w:t>»</w:t>
      </w:r>
      <w:r w:rsidR="00C93D0C">
        <w:rPr>
          <w:rFonts w:ascii="Times New Roman" w:hAnsi="Times New Roman" w:cs="Times New Roman"/>
          <w:sz w:val="28"/>
          <w:szCs w:val="28"/>
        </w:rPr>
        <w:t>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984" w:rsidRDefault="007B3984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984" w:rsidRDefault="007B3984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местного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самоуправления, предоставляющего муниципальную услугу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 – администрацией Шенкурского муниципальног</w:t>
      </w:r>
      <w:r w:rsidR="00FD063B">
        <w:rPr>
          <w:rFonts w:ascii="Times New Roman" w:hAnsi="Times New Roman" w:cs="Times New Roman"/>
          <w:sz w:val="28"/>
          <w:szCs w:val="28"/>
        </w:rPr>
        <w:t xml:space="preserve">о округа Архангельской области, в лице </w:t>
      </w:r>
      <w:r w:rsidR="00FD063B">
        <w:rPr>
          <w:rFonts w:ascii="Times New Roman" w:eastAsia="Times New Roman" w:hAnsi="Times New Roman" w:cs="Times New Roman"/>
          <w:sz w:val="28"/>
          <w:szCs w:val="28"/>
        </w:rPr>
        <w:t>самостоятельного отраслевого (функционального) органа Отдела имущественных и земельных отношений.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При предоставлении муниципальной услуги Уполномоченный орган взаимодействует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 Органом исполнительной власти субъекта Российской Федерации, уполномоченным в области лесных отношений, при согласовании схемы расположения земельного участка или земельных участков на кадастровом плане территории.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При предоставлении муниципальной услуги </w:t>
      </w:r>
      <w:r w:rsidR="009253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Получение сведений, необходимых для предоставления муниципальной услуги, осуществляется самостоятельно специалистами </w:t>
      </w:r>
      <w:r w:rsidR="009253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взаимодействия, в том числе с использованием единой системы межведомственного электронного взаимодействия и подключаемых к ней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региональных систем межведомственного электронного взаимодействия,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соответствии с требованиями </w:t>
      </w:r>
      <w:hyperlink r:id="rId8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закона от 27.07.2010 </w:t>
        </w:r>
        <w:r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br/>
        </w:r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№ 210-ФЗ «Об организации предоставления государственных и муниципальных услуг»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 является: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2.5.1. </w:t>
      </w:r>
      <w:r w:rsidR="00C93D0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по форме согласно приложению № 1 к настоящему Административному регламенту;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="00C93D0C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об отказе в утверждении схемы расположения земельного участка по форме согласно приложению № 2 к настоящему Административному регламенту.</w:t>
      </w:r>
    </w:p>
    <w:p w:rsidR="00C93D0C" w:rsidRDefault="0032304A" w:rsidP="0032304A">
      <w:pPr>
        <w:tabs>
          <w:tab w:val="left" w:pos="555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Срок предоставления муниципал</w:t>
      </w:r>
      <w:r w:rsidR="00D800E0">
        <w:rPr>
          <w:rFonts w:ascii="Times New Roman" w:hAnsi="Times New Roman" w:cs="Times New Roman"/>
          <w:sz w:val="28"/>
          <w:szCs w:val="28"/>
        </w:rPr>
        <w:t>ьной услуги не может превышать 2</w:t>
      </w:r>
      <w:r>
        <w:rPr>
          <w:rFonts w:ascii="Times New Roman" w:hAnsi="Times New Roman" w:cs="Times New Roman"/>
          <w:sz w:val="28"/>
          <w:szCs w:val="28"/>
        </w:rPr>
        <w:t>0 дней со дня поступления заявления об утверждении схемы расположения земельного участка или земельных участков на кадастровом плане территории.</w:t>
      </w:r>
    </w:p>
    <w:p w:rsidR="007B3984" w:rsidRDefault="007B3984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984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09.04.2022 № 629 «Об особенностях регулирования земельных отношений в Российской Федерации в 2022 и 2023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в 2023 году срок предоставления муниципальной услуги осуществляется не более 14 календарных дней.</w:t>
      </w:r>
      <w:proofErr w:type="gramEnd"/>
      <w:r w:rsidRPr="007B3984">
        <w:rPr>
          <w:rFonts w:ascii="Times New Roman" w:hAnsi="Times New Roman" w:cs="Times New Roman"/>
          <w:sz w:val="28"/>
          <w:szCs w:val="28"/>
        </w:rPr>
        <w:t xml:space="preserve"> В срок предоставления муниципальной услуги не включаются сроки приостановления предоставления муниципальной услуги.</w:t>
      </w:r>
    </w:p>
    <w:p w:rsidR="007B3984" w:rsidRDefault="007B3984" w:rsidP="007B3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B3984">
        <w:rPr>
          <w:rFonts w:ascii="Times New Roman" w:hAnsi="Times New Roman" w:cs="Times New Roman"/>
          <w:color w:val="0070C0"/>
          <w:sz w:val="28"/>
          <w:szCs w:val="28"/>
        </w:rPr>
        <w:t>(в редакции постановления администрации Шенкурского муниципального округа от 4 декабря 2023 года № 867-па)</w:t>
      </w:r>
    </w:p>
    <w:p w:rsidR="00975E6C" w:rsidRDefault="00975E6C" w:rsidP="000C0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75E6C">
        <w:rPr>
          <w:rFonts w:ascii="Times New Roman" w:hAnsi="Times New Roman" w:cs="Times New Roman"/>
          <w:color w:val="000000" w:themeColor="text1"/>
          <w:sz w:val="28"/>
          <w:szCs w:val="28"/>
        </w:rPr>
        <w:t>В 2024 году процедура утверждения схемы расположения земельного участка на кадастровом плане территории, осуществляется в срок не более 14 календарных дней (Постановление Правительства РФ от 9 апреля 2022 № 629)»</w:t>
      </w:r>
      <w:proofErr w:type="gramStart"/>
      <w:r w:rsidRPr="00975E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B3984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gramStart"/>
      <w:r w:rsidRPr="007B3984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Pr="007B3984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</w:t>
      </w:r>
      <w:r>
        <w:rPr>
          <w:rFonts w:ascii="Times New Roman" w:hAnsi="Times New Roman" w:cs="Times New Roman"/>
          <w:color w:val="0070C0"/>
          <w:sz w:val="28"/>
          <w:szCs w:val="28"/>
        </w:rPr>
        <w:t>17 декабря 2024 года № 925</w:t>
      </w:r>
      <w:r w:rsidRPr="007B3984">
        <w:rPr>
          <w:rFonts w:ascii="Times New Roman" w:hAnsi="Times New Roman" w:cs="Times New Roman"/>
          <w:color w:val="0070C0"/>
          <w:sz w:val="28"/>
          <w:szCs w:val="28"/>
        </w:rPr>
        <w:t>-па)</w:t>
      </w:r>
    </w:p>
    <w:p w:rsidR="00975E6C" w:rsidRPr="00975E6C" w:rsidRDefault="00975E6C" w:rsidP="00975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D33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="00D33E7A"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 w:rsidR="00D33E7A">
        <w:rPr>
          <w:rFonts w:ascii="Times New Roman" w:hAnsi="Times New Roman" w:cs="Times New Roman"/>
          <w:sz w:val="28"/>
          <w:szCs w:val="28"/>
        </w:rPr>
        <w:t xml:space="preserve"> </w:t>
      </w:r>
      <w:r w:rsidR="00D33E7A" w:rsidRPr="007B3984">
        <w:rPr>
          <w:rFonts w:ascii="Times New Roman" w:hAnsi="Times New Roman" w:cs="Times New Roman"/>
          <w:color w:val="0070C0"/>
          <w:sz w:val="28"/>
          <w:szCs w:val="28"/>
        </w:rPr>
        <w:t xml:space="preserve">(в редакции постановления администрации Шенкурского муниципального округа от </w:t>
      </w:r>
      <w:r w:rsidR="00D33E7A">
        <w:rPr>
          <w:rFonts w:ascii="Times New Roman" w:hAnsi="Times New Roman" w:cs="Times New Roman"/>
          <w:color w:val="0070C0"/>
          <w:sz w:val="28"/>
          <w:szCs w:val="28"/>
        </w:rPr>
        <w:t>13 апреля 2026 года № 294</w:t>
      </w:r>
      <w:r w:rsidR="00D33E7A" w:rsidRPr="007B3984">
        <w:rPr>
          <w:rFonts w:ascii="Times New Roman" w:hAnsi="Times New Roman" w:cs="Times New Roman"/>
          <w:color w:val="0070C0"/>
          <w:sz w:val="28"/>
          <w:szCs w:val="28"/>
        </w:rPr>
        <w:t>-па)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Для получения муниципальной услуги заявитель представляет: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Заявление о предоставлении муниципальной услуги </w:t>
      </w:r>
      <w:r w:rsidR="0092535A">
        <w:rPr>
          <w:rFonts w:ascii="Times New Roman" w:hAnsi="Times New Roman" w:cs="Times New Roman"/>
          <w:sz w:val="28"/>
          <w:szCs w:val="28"/>
        </w:rPr>
        <w:t>по форме согласно приложению №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бумажном носителе в виде распечатанного экземпляра электронного документа в </w:t>
      </w:r>
      <w:r w:rsidR="009253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многофункциональном центре;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2.8.2. Документ, удостоверяющий личность заявителя, представителя.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действовать от имени заявителя.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2.8.3. Схема расположения земельного участка.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2.8.4. Согласие землепользователей, землевладельцев, арендаторов на образование земельных участков.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2.8.5. Согласие залогодержателей исходных земельных участков.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права собственности на такой земельный участок обременены залогом, требуется представить согласие залогодержателей исходных земельных участков.</w:t>
      </w:r>
    </w:p>
    <w:p w:rsidR="00252BB1" w:rsidRDefault="00252BB1" w:rsidP="009253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2.8.6. Правоустанавливающие документы на земельный участок, за</w:t>
      </w:r>
      <w:r w:rsidR="00925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исключением случаев, если право на земельный участок зарегистрировано в Едином государственном реестре недвижимости.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Заявления и прилагаемые документы, указанные в пункте 2.8 Административного регламента, направляются (подаются) в </w:t>
      </w:r>
      <w:r w:rsidR="0092535A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 путем заполнения формы запроса через личный кабинет на ЕПГУ.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Выписка из Единого государственного реестра юридических лиц, в случае подачи заявления юридическим лицом;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Выписка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Выписка из Единого государственного реестра недвижимости в отношении земельных участков.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Согласование или отказ в согласовании схемы расположения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 от органа исполнительной власти субъекта Российской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Федерации, уполномоченного в области лесных отношений.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При предоставлении муниципальной услуги запрещается требовать от заявителя: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>
        <w:rPr>
          <w:rFonts w:ascii="Times New Roman" w:hAnsi="Times New Roman" w:cs="Times New Roman"/>
          <w:iCs/>
          <w:sz w:val="28"/>
          <w:szCs w:val="28"/>
        </w:rPr>
        <w:t>Архангельской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>
        <w:rPr>
          <w:rFonts w:ascii="Times New Roman" w:hAnsi="Times New Roman" w:cs="Times New Roman"/>
          <w:iCs/>
          <w:sz w:val="28"/>
          <w:szCs w:val="28"/>
        </w:rPr>
        <w:t xml:space="preserve">Шенкурского муниципального </w:t>
      </w:r>
      <w:r w:rsidR="0092535A">
        <w:rPr>
          <w:rFonts w:ascii="Times New Roman" w:hAnsi="Times New Roman" w:cs="Times New Roman"/>
          <w:iCs/>
          <w:sz w:val="28"/>
          <w:szCs w:val="28"/>
        </w:rPr>
        <w:t>округа</w:t>
      </w:r>
      <w:r>
        <w:rPr>
          <w:rFonts w:ascii="Times New Roman" w:hAnsi="Times New Roman" w:cs="Times New Roman"/>
          <w:iCs/>
          <w:sz w:val="28"/>
          <w:szCs w:val="28"/>
        </w:rPr>
        <w:t xml:space="preserve"> Архангельской области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изменение требований нормативных правовых актов, касающихся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 муниципальной услуги;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9253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92535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руководителя многофункционального центра при первоначальном отказе в приеме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92535A" w:rsidRDefault="0092535A" w:rsidP="00847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Основаниями для отказа в приеме к рассмотрению документов,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являются: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 Неполное заполнение полей в форме заявления,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интерактивной форме заявления на ЕПГУ;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Представление неполного комплекта документов;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2.12.4.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2.12.5. Представленные заявителем документы содержат подчистки 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исправления текста, не заверенные в порядке, установленном законодательством Российской Федерации;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2.12.6. 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2.12.7. Наличие противоречивых сведений в заявлении и приложенных к нему документах;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2.12.8. Заявление подано в орган местного самоуправления, в полномочия которых не входит предоставление услуги.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2.13. </w:t>
      </w:r>
      <w:r w:rsidR="0092535A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услуги, по фор</w:t>
      </w:r>
      <w:r w:rsidR="0092535A">
        <w:rPr>
          <w:rFonts w:ascii="Times New Roman" w:hAnsi="Times New Roman" w:cs="Times New Roman"/>
          <w:sz w:val="28"/>
          <w:szCs w:val="28"/>
        </w:rPr>
        <w:t>ме, приведенной в приложении № 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</w:t>
      </w:r>
      <w:r w:rsidR="00975E6C">
        <w:rPr>
          <w:rFonts w:ascii="Times New Roman" w:hAnsi="Times New Roman" w:cs="Times New Roman"/>
          <w:sz w:val="28"/>
          <w:szCs w:val="28"/>
        </w:rPr>
        <w:t xml:space="preserve">ующего за днем подачи заявления </w:t>
      </w:r>
      <w:r w:rsidR="00975E6C" w:rsidRPr="00975E6C">
        <w:rPr>
          <w:rFonts w:ascii="Times New Roman" w:hAnsi="Times New Roman" w:cs="Times New Roman"/>
          <w:color w:val="002060"/>
          <w:sz w:val="28"/>
          <w:szCs w:val="28"/>
        </w:rPr>
        <w:t>в письменном виде не позднее 14 календарных дней со дня подачи заявления</w:t>
      </w:r>
      <w:proofErr w:type="gramStart"/>
      <w:r w:rsidR="00975E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75E6C" w:rsidRPr="00975E6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75E6C" w:rsidRPr="007B3984">
        <w:rPr>
          <w:rFonts w:ascii="Times New Roman" w:hAnsi="Times New Roman" w:cs="Times New Roman"/>
          <w:color w:val="0070C0"/>
          <w:sz w:val="28"/>
          <w:szCs w:val="28"/>
        </w:rPr>
        <w:t>(</w:t>
      </w:r>
      <w:proofErr w:type="gramStart"/>
      <w:r w:rsidR="00975E6C" w:rsidRPr="007B3984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="00975E6C" w:rsidRPr="007B3984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</w:t>
      </w:r>
      <w:r w:rsidR="00975E6C">
        <w:rPr>
          <w:rFonts w:ascii="Times New Roman" w:hAnsi="Times New Roman" w:cs="Times New Roman"/>
          <w:color w:val="0070C0"/>
          <w:sz w:val="28"/>
          <w:szCs w:val="28"/>
        </w:rPr>
        <w:t xml:space="preserve">17 декабря </w:t>
      </w:r>
      <w:proofErr w:type="gramStart"/>
      <w:r w:rsidR="00975E6C">
        <w:rPr>
          <w:rFonts w:ascii="Times New Roman" w:hAnsi="Times New Roman" w:cs="Times New Roman"/>
          <w:color w:val="0070C0"/>
          <w:sz w:val="28"/>
          <w:szCs w:val="28"/>
        </w:rPr>
        <w:t>2024 года № 925</w:t>
      </w:r>
      <w:r w:rsidR="00975E6C" w:rsidRPr="007B3984">
        <w:rPr>
          <w:rFonts w:ascii="Times New Roman" w:hAnsi="Times New Roman" w:cs="Times New Roman"/>
          <w:color w:val="0070C0"/>
          <w:sz w:val="28"/>
          <w:szCs w:val="28"/>
        </w:rPr>
        <w:t>-па)</w:t>
      </w:r>
      <w:proofErr w:type="gramEnd"/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Отказ в приеме документов, необходимых для предоставления</w:t>
      </w:r>
    </w:p>
    <w:p w:rsidR="00252BB1" w:rsidRDefault="00252BB1" w:rsidP="0092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не препятствует повторному обращению Заявителя за предоставлением муниципальной услуги.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 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Основания для отказа в предоставлении муниципальной услуги:</w:t>
      </w:r>
    </w:p>
    <w:p w:rsidR="00252BB1" w:rsidRPr="00CD02C1" w:rsidRDefault="00252BB1" w:rsidP="00CD0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D02C1">
        <w:rPr>
          <w:rFonts w:ascii="Times New Roman" w:hAnsi="Times New Roman" w:cs="Times New Roman"/>
          <w:color w:val="0070C0"/>
          <w:sz w:val="28"/>
          <w:szCs w:val="28"/>
        </w:rPr>
        <w:t xml:space="preserve">2.16.1. </w:t>
      </w:r>
      <w:r w:rsidR="00CD02C1" w:rsidRPr="00CD02C1">
        <w:rPr>
          <w:rFonts w:ascii="Times New Roman" w:hAnsi="Times New Roman" w:cs="Times New Roman"/>
          <w:color w:val="0070C0"/>
          <w:sz w:val="28"/>
          <w:szCs w:val="28"/>
        </w:rPr>
        <w:t xml:space="preserve">В соответствии с пунктом 12 статьи 11.10 Земельного кодекса Российской Федерации схема расположения земельного участка не соответствует форме, формату или требованиям к ее подготовке, которые установлены Приказом Федеральной службы государственной регистрации, кадастра и картографии от 19 апреля 2022 года № </w:t>
      </w:r>
      <w:proofErr w:type="gramStart"/>
      <w:r w:rsidR="00CD02C1" w:rsidRPr="00CD02C1">
        <w:rPr>
          <w:rFonts w:ascii="Times New Roman" w:hAnsi="Times New Roman" w:cs="Times New Roman"/>
          <w:color w:val="0070C0"/>
          <w:sz w:val="28"/>
          <w:szCs w:val="28"/>
        </w:rPr>
        <w:t>П</w:t>
      </w:r>
      <w:proofErr w:type="gramEnd"/>
      <w:r w:rsidR="00CD02C1" w:rsidRPr="00CD02C1">
        <w:rPr>
          <w:rFonts w:ascii="Times New Roman" w:hAnsi="Times New Roman" w:cs="Times New Roman"/>
          <w:color w:val="0070C0"/>
          <w:sz w:val="28"/>
          <w:szCs w:val="28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(в редакции постановления администрации Шенкурского муниципального округа от 9 июня 2025 года № 446-па)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2.16.2. В соответствии с подпунктом 2 пункта 16 статьи 11.10 Земельного кодекса Российской Федерации полное или частичное совпадение местоположения земельного участка, образование которого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2.16.3. В соответствии с подпунктом 3 пункта 16 статьи 11.10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2.16.4. В соответствии с подпунктом 4 пункта 16 статьи 11.10 Земельного кодекса Российской Федерации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2.16.5. В соответствии с подпунктом 5 пункта 16 статьи 11.10 Земельного кодекса Российской Федерации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CD02C1" w:rsidRPr="00CD02C1" w:rsidRDefault="00252BB1" w:rsidP="00CD0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D02C1">
        <w:rPr>
          <w:rFonts w:ascii="Times New Roman" w:hAnsi="Times New Roman" w:cs="Times New Roman"/>
          <w:color w:val="0070C0"/>
          <w:sz w:val="28"/>
          <w:szCs w:val="28"/>
        </w:rPr>
        <w:t>2.16.6. </w:t>
      </w:r>
      <w:r w:rsidR="00CD02C1" w:rsidRPr="00CD02C1">
        <w:rPr>
          <w:rFonts w:ascii="Times New Roman" w:hAnsi="Times New Roman" w:cs="Times New Roman"/>
          <w:color w:val="0070C0"/>
          <w:sz w:val="28"/>
          <w:szCs w:val="28"/>
        </w:rPr>
        <w:t>В соответствии с подпунктом 6 пункта 16 статьи 11.10 Земельного кодекса Российской Федерации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 (в редакции постановления администрации Шенкурского муниципального округа от 9 июня 2025 года № 446-па)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2.16.7. 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842D3C" w:rsidRDefault="00252BB1" w:rsidP="00847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2.16.8. 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участок.</w:t>
      </w:r>
    </w:p>
    <w:p w:rsidR="00543D9C" w:rsidRDefault="00543D9C" w:rsidP="00847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 муниципальной услуги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 Услуги, необходимые и обязательные для предоставления муниципальной услуги, отсутствуют.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2.18. Предоставление муниципальной услуги осуществляется бесплатно.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 методике расчета размера такой платы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 За предоставление услуг, необходимых и обязательных для предоставления муниципальной услуги не предусмотрена плата.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02C1" w:rsidRPr="00CD02C1" w:rsidRDefault="00252BB1" w:rsidP="00CD0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D02C1">
        <w:rPr>
          <w:rFonts w:ascii="Times New Roman" w:hAnsi="Times New Roman" w:cs="Times New Roman"/>
          <w:color w:val="0070C0"/>
          <w:sz w:val="28"/>
          <w:szCs w:val="28"/>
        </w:rPr>
        <w:t xml:space="preserve">2.20. </w:t>
      </w:r>
      <w:r w:rsidR="00CD02C1" w:rsidRPr="00CD02C1">
        <w:rPr>
          <w:rFonts w:ascii="Times New Roman" w:hAnsi="Times New Roman" w:cs="Times New Roman"/>
          <w:color w:val="0070C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 составляет не более 15 минут</w:t>
      </w:r>
      <w:proofErr w:type="gramStart"/>
      <w:r w:rsidR="00CD02C1" w:rsidRPr="00CD02C1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gramEnd"/>
      <w:r w:rsidR="00CD02C1" w:rsidRPr="00CD02C1">
        <w:rPr>
          <w:rFonts w:ascii="Times New Roman" w:hAnsi="Times New Roman" w:cs="Times New Roman"/>
          <w:color w:val="0070C0"/>
          <w:sz w:val="28"/>
          <w:szCs w:val="28"/>
        </w:rPr>
        <w:t xml:space="preserve"> (</w:t>
      </w:r>
      <w:proofErr w:type="gramStart"/>
      <w:r w:rsidR="00CD02C1" w:rsidRPr="00CD02C1">
        <w:rPr>
          <w:rFonts w:ascii="Times New Roman" w:hAnsi="Times New Roman" w:cs="Times New Roman"/>
          <w:color w:val="0070C0"/>
          <w:sz w:val="28"/>
          <w:szCs w:val="28"/>
        </w:rPr>
        <w:t>в</w:t>
      </w:r>
      <w:proofErr w:type="gramEnd"/>
      <w:r w:rsidR="00CD02C1" w:rsidRPr="00CD02C1">
        <w:rPr>
          <w:rFonts w:ascii="Times New Roman" w:hAnsi="Times New Roman" w:cs="Times New Roman"/>
          <w:color w:val="0070C0"/>
          <w:sz w:val="28"/>
          <w:szCs w:val="28"/>
        </w:rPr>
        <w:t xml:space="preserve"> редакции постановления администрации Шенкурского муниципального округа от 9 июня 2025 года № 446-па)</w:t>
      </w:r>
    </w:p>
    <w:p w:rsidR="00CD02C1" w:rsidRDefault="00CD02C1" w:rsidP="00CD02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в том числе в электронной форме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842D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Срок регистрации заявления о предоставлении  муниципальной услуги подлежат регистрации в </w:t>
      </w:r>
      <w:r w:rsidR="00842D3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получения заявления и документов, необходимых для</w:t>
      </w:r>
      <w:r w:rsidR="00842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 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автомобильного транспорта заявителей. За пользование стоянкой (парковкой) с заявителей плата не взимается.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842D3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фамилии, имени и отчества (последнее – при наличии), должности ответственного лица за прием документов;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 муниципальная услуга;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</w:t>
      </w:r>
      <w:r w:rsidR="00842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коляски;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муниципальной услуге с учетом ограничений их жизнедеятельности;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дублирование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инвалидов звуковой и зрительной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252BB1" w:rsidRDefault="00252BB1" w:rsidP="00543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847537" w:rsidRDefault="00847537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842D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Основными показателями доступности предоставления </w:t>
      </w:r>
      <w:r w:rsidR="00842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2.23.1. Наличие полной и понятной информации о порядке, сроках и ходе предоставления муниципальной в информационно</w:t>
      </w:r>
      <w:r w:rsidR="00842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телекоммуникационных сетях общего пользования (в том числе в сети «Интернет»),</w:t>
      </w:r>
      <w:r w:rsidR="00842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2.23.2. Возможность получения заявителем уведомлений о предоставлении муниципальной услуги с помощью ЕПГУ.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2.23.3. Возможность получения информации о ходе предоставления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в том числе с использованием информационно-коммуникационных технологий.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 Основными показателями качества предоставления  муниципальной услуги являются: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2.24.1. 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2.24.2. 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2.24.3. 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2.24.4. Отсутствие нарушений установленных сроков в процессе предоставления муниципальной услуги.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2.24.5. Отсутствие заявлений об оспаривании решений, действий (бездействия) </w:t>
      </w:r>
      <w:r w:rsidR="00842D3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его должностных лиц, принимаемых (совершенных) при предоставлении муниципальной услуги,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842D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 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 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252BB1" w:rsidRDefault="00252BB1" w:rsidP="00842D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</w:t>
      </w:r>
      <w:r w:rsidR="00842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услуги, в </w:t>
      </w:r>
      <w:r w:rsidR="00842D3C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>. При авторизации в ЕСИА заявление о</w:t>
      </w:r>
      <w:r w:rsidR="00842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842D3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случае направления заявления посредством ЕПГУ.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 Электронные документы могут быть предоставлены в следующих форматах: </w:t>
      </w:r>
      <w:proofErr w:type="spellStart"/>
      <w:r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tiff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dpi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xlsx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формируются в виде отдельного электронного документа.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Предоставление муниципальной услуги включает в себя следующие административные процедуры: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документов и сведений;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услуги;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результата на бумажном носителе (опционально)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При предоставлении муниципальной услуги в электронной форме заявителю обеспечиваются: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 муниципальной услуги;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842D3C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заявления и иных документов, необходимых для предоставления муниципальной услуги;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252BB1" w:rsidRDefault="00252BB1" w:rsidP="00543D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842D3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 </w:t>
      </w:r>
      <w:r w:rsidR="00842D3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либо муниципального служащего.</w:t>
      </w:r>
    </w:p>
    <w:p w:rsidR="00847537" w:rsidRDefault="00847537" w:rsidP="00252B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административных процедур (действий)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в электронной форме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</w:t>
      </w:r>
      <w:r>
        <w:rPr>
          <w:rFonts w:ascii="Times New Roman" w:hAnsi="Times New Roman" w:cs="Times New Roman"/>
          <w:sz w:val="28"/>
          <w:szCs w:val="28"/>
        </w:rPr>
        <w:lastRenderedPageBreak/>
        <w:t>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муниципальной услуги;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иные документы, необходимые для предоставления муниципальной услуги, направляются в </w:t>
      </w:r>
      <w:r w:rsidR="00842D3C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ЕПГУ.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842D3C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 муниципальной услуги, и направление заявителю электронного сообщения о поступлении заявления;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заявления либо об отказе в приеме документов, необходимых для предоставления муниципальной услуги.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Электронное заявление становится доступным для должностного лица </w:t>
      </w:r>
      <w:r w:rsidR="00842D3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ответственного за прием и регистрацию заявления (далее – ответственное должностное лицо), в государственной информационной системе, используемой </w:t>
      </w:r>
      <w:r w:rsidR="00842D3C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 муниципальной услуги (далее – ГИС).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 периодом не реже 2 раз в день;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производит действия в соответствии с пунктом 3.4 настоящего Административного регламента.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Заявителю в качестве результата предоставления  муниципальной услуги обеспечивается возможность получения документа: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842D3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направленного заявителю в личный кабинет на ЕПГУ;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252BB1" w:rsidRDefault="00252BB1" w:rsidP="00842D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 предоставления муниципальной услуги производится в личном</w:t>
      </w:r>
      <w:r w:rsidR="00842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252BB1" w:rsidRDefault="00252BB1" w:rsidP="00842D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 муниципальной услуги и возможности получить результат предоставления</w:t>
      </w:r>
      <w:r w:rsidR="00842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 либо мотивированный отказ в предоставлении муниципальной услуги.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12 декабря 2012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842D3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842D3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>».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="00842D3C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подключен</w:t>
      </w:r>
      <w:r w:rsidR="00842D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 указанной системе.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В случае выявления опечаток и ошибок заявитель вправе обратиться в </w:t>
      </w:r>
      <w:r w:rsidR="00842D3C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с заявлением с приложением документов, указанных в пункте 2.8 настоящего Административного регламента.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3.12.1. Заявитель при обнаружении опечаток и ошибок в документах,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выданных в результате предоставления муниципальной услуги, обращается лично в </w:t>
      </w:r>
      <w:r w:rsidR="00842D3C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</w:t>
      </w:r>
      <w:r w:rsidR="00842D3C">
        <w:rPr>
          <w:rFonts w:ascii="Times New Roman" w:hAnsi="Times New Roman" w:cs="Times New Roman"/>
          <w:sz w:val="28"/>
          <w:szCs w:val="28"/>
        </w:rPr>
        <w:t>, по форме согласно Приложению № 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3.12.2. </w:t>
      </w:r>
      <w:r w:rsidR="00842D3C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3.12.3. </w:t>
      </w:r>
      <w:r w:rsidR="00842D3C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  муниципальной услуги.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3.12.4. Срок устранения опечаток и ошибок не должен превышать 3 (трех)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заявления, указанного в </w:t>
      </w:r>
      <w:r>
        <w:rPr>
          <w:rFonts w:ascii="Times New Roman" w:hAnsi="Times New Roman" w:cs="Times New Roman"/>
          <w:sz w:val="28"/>
          <w:szCs w:val="28"/>
        </w:rPr>
        <w:br/>
        <w:t>подпункте 3.12.1 пункта 3.12 настоящего подраздела.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IV. Формы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D3C" w:rsidRDefault="00D33E7A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7B3984">
        <w:rPr>
          <w:rFonts w:ascii="Times New Roman" w:hAnsi="Times New Roman" w:cs="Times New Roman"/>
          <w:color w:val="0070C0"/>
          <w:sz w:val="28"/>
          <w:szCs w:val="28"/>
        </w:rPr>
        <w:t xml:space="preserve">(в редакции постановления администрации Шенкурского муниципального округа от </w:t>
      </w:r>
      <w:r>
        <w:rPr>
          <w:rFonts w:ascii="Times New Roman" w:hAnsi="Times New Roman" w:cs="Times New Roman"/>
          <w:color w:val="0070C0"/>
          <w:sz w:val="28"/>
          <w:szCs w:val="28"/>
        </w:rPr>
        <w:t>13 апреля 2026 года № 294</w:t>
      </w:r>
      <w:r w:rsidRPr="007B3984">
        <w:rPr>
          <w:rFonts w:ascii="Times New Roman" w:hAnsi="Times New Roman" w:cs="Times New Roman"/>
          <w:color w:val="0070C0"/>
          <w:sz w:val="28"/>
          <w:szCs w:val="28"/>
        </w:rPr>
        <w:t>-па)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proofErr w:type="gramEnd"/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услугу, а также их должностных лиц, муниципальных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служащих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7537" w:rsidRDefault="00D33E7A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7B3984">
        <w:rPr>
          <w:rFonts w:ascii="Times New Roman" w:hAnsi="Times New Roman" w:cs="Times New Roman"/>
          <w:color w:val="0070C0"/>
          <w:sz w:val="28"/>
          <w:szCs w:val="28"/>
        </w:rPr>
        <w:t xml:space="preserve">(в редакции постановления администрации Шенкурского муниципального округа от </w:t>
      </w:r>
      <w:r>
        <w:rPr>
          <w:rFonts w:ascii="Times New Roman" w:hAnsi="Times New Roman" w:cs="Times New Roman"/>
          <w:color w:val="0070C0"/>
          <w:sz w:val="28"/>
          <w:szCs w:val="28"/>
        </w:rPr>
        <w:t>13 апреля 2026 года № 294</w:t>
      </w:r>
      <w:r w:rsidRPr="007B3984">
        <w:rPr>
          <w:rFonts w:ascii="Times New Roman" w:hAnsi="Times New Roman" w:cs="Times New Roman"/>
          <w:color w:val="0070C0"/>
          <w:sz w:val="28"/>
          <w:szCs w:val="28"/>
        </w:rPr>
        <w:t>-па)</w:t>
      </w:r>
    </w:p>
    <w:p w:rsidR="00D33E7A" w:rsidRDefault="00D33E7A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услуг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 Многофункциональный центр осуществляет: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 муниципальной услуги в многофункциональном центре;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информационных систем органов, предоставляющих  муниципальных услуг;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Информирование заявителей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 Информирование заявителя многофункциональными центрами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</w:t>
      </w:r>
      <w:r>
        <w:rPr>
          <w:rFonts w:ascii="Times New Roman" w:hAnsi="Times New Roman" w:cs="Times New Roman"/>
          <w:sz w:val="28"/>
          <w:szCs w:val="28"/>
        </w:rPr>
        <w:br/>
        <w:t>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252BB1" w:rsidRDefault="00252BB1" w:rsidP="00847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847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847537" w:rsidRPr="00847537" w:rsidRDefault="00252BB1" w:rsidP="00847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</w:t>
      </w:r>
      <w:r w:rsidR="00F429FB">
        <w:rPr>
          <w:rFonts w:ascii="Times New Roman" w:hAnsi="Times New Roman" w:cs="Times New Roman"/>
          <w:sz w:val="28"/>
          <w:szCs w:val="28"/>
        </w:rPr>
        <w:t>ьменном виде в срок не позднее 2</w:t>
      </w:r>
      <w:r>
        <w:rPr>
          <w:rFonts w:ascii="Times New Roman" w:hAnsi="Times New Roman" w:cs="Times New Roman"/>
          <w:sz w:val="28"/>
          <w:szCs w:val="28"/>
        </w:rPr>
        <w:t>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847537" w:rsidRDefault="00847537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Выдача заявителю результата предоставления муниципальной услуги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в заявлении о предоставлении  муниципальной услуги указания о выдаче результатов оказания услуги через многофункциональный центр, </w:t>
      </w:r>
      <w:r w:rsidR="00847537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847537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и многофункциональным центром в порядке, утвержденном постановлением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Российской Федерации от 27.09.2011 </w:t>
      </w:r>
      <w:r>
        <w:rPr>
          <w:rFonts w:ascii="Times New Roman" w:hAnsi="Times New Roman" w:cs="Times New Roman"/>
          <w:sz w:val="28"/>
          <w:szCs w:val="28"/>
        </w:rPr>
        <w:br/>
        <w:t>№ 797 «О взаимодействии между многофункциональными центрами предоставления государственных и муниципальных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федеральными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="00847537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Прием заявителей для выдачи документов, являющихся результатом муниципальной услуги, в порядке очередности при получении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 обращения, либо по предварительной записи.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</w:t>
      </w:r>
      <w:proofErr w:type="gramEnd"/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представителя заявителя);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заверяет экземпляр электронного документа на бумажном носителе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252BB1" w:rsidRDefault="00252BB1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запрашивает согласие заявителя на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смс-опросе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D66F0A" w:rsidRDefault="00D66F0A" w:rsidP="00D66F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F0A">
        <w:rPr>
          <w:rFonts w:ascii="Times New Roman" w:hAnsi="Times New Roman" w:cs="Times New Roman"/>
          <w:sz w:val="28"/>
          <w:szCs w:val="28"/>
        </w:rPr>
        <w:t xml:space="preserve">6.5. </w:t>
      </w:r>
      <w:proofErr w:type="gramStart"/>
      <w:r w:rsidRPr="00D66F0A">
        <w:rPr>
          <w:rFonts w:ascii="Times New Roman" w:hAnsi="Times New Roman" w:cs="Times New Roman"/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администрацию</w:t>
      </w:r>
      <w:proofErr w:type="gramEnd"/>
      <w:r w:rsidRPr="00D66F0A">
        <w:rPr>
          <w:rFonts w:ascii="Times New Roman" w:hAnsi="Times New Roman" w:cs="Times New Roman"/>
          <w:sz w:val="28"/>
          <w:szCs w:val="28"/>
        </w:rPr>
        <w:t>, выдача осуществляется лично, почтовым отправлением или курьером, если заявитель проживает в черте города.</w:t>
      </w:r>
    </w:p>
    <w:p w:rsidR="00D33E7A" w:rsidRDefault="00D33E7A" w:rsidP="00D66F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3E7A" w:rsidRDefault="00D33E7A" w:rsidP="00D33E7A">
      <w:pPr>
        <w:widowControl w:val="0"/>
        <w:autoSpaceDE w:val="0"/>
        <w:autoSpaceDN w:val="0"/>
        <w:spacing w:after="0" w:line="240" w:lineRule="auto"/>
        <w:ind w:right="8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3E7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D33E7A">
        <w:rPr>
          <w:rFonts w:ascii="Times New Roman" w:eastAsia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D33E7A" w:rsidRDefault="00D33E7A" w:rsidP="00D33E7A">
      <w:pPr>
        <w:widowControl w:val="0"/>
        <w:autoSpaceDE w:val="0"/>
        <w:autoSpaceDN w:val="0"/>
        <w:spacing w:after="0" w:line="240" w:lineRule="auto"/>
        <w:ind w:right="8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3984">
        <w:rPr>
          <w:rFonts w:ascii="Times New Roman" w:hAnsi="Times New Roman" w:cs="Times New Roman"/>
          <w:color w:val="0070C0"/>
          <w:sz w:val="28"/>
          <w:szCs w:val="28"/>
        </w:rPr>
        <w:t xml:space="preserve">(в редакции постановления администрации Шенкурского муниципального округа от </w:t>
      </w:r>
      <w:r>
        <w:rPr>
          <w:rFonts w:ascii="Times New Roman" w:hAnsi="Times New Roman" w:cs="Times New Roman"/>
          <w:color w:val="0070C0"/>
          <w:sz w:val="28"/>
          <w:szCs w:val="28"/>
        </w:rPr>
        <w:t>13 апреля 2026 года № 294</w:t>
      </w:r>
      <w:r w:rsidRPr="007B3984">
        <w:rPr>
          <w:rFonts w:ascii="Times New Roman" w:hAnsi="Times New Roman" w:cs="Times New Roman"/>
          <w:color w:val="0070C0"/>
          <w:sz w:val="28"/>
          <w:szCs w:val="28"/>
        </w:rPr>
        <w:t>-па)</w:t>
      </w:r>
      <w:r w:rsidRPr="00D33E7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33E7A" w:rsidRPr="00D33E7A" w:rsidRDefault="00D33E7A" w:rsidP="00D33E7A">
      <w:pPr>
        <w:widowControl w:val="0"/>
        <w:autoSpaceDE w:val="0"/>
        <w:autoSpaceDN w:val="0"/>
        <w:spacing w:after="0" w:line="240" w:lineRule="auto"/>
        <w:ind w:right="8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3E7A" w:rsidRPr="00D33E7A" w:rsidRDefault="00D33E7A" w:rsidP="00D33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непосредственно при личном приеме заявителя в администрации Шенкурского муниципального округа (далее – администрация) </w:t>
      </w:r>
      <w:r w:rsidRPr="00D3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или многофункциональном центре предоставления государственных </w:t>
      </w:r>
      <w:r w:rsidRPr="00D3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муниципальных услуг (далее – многофункциональный центр); </w:t>
      </w:r>
    </w:p>
    <w:p w:rsidR="00D33E7A" w:rsidRPr="00D33E7A" w:rsidRDefault="00D33E7A" w:rsidP="00D33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по телефону в администрации или многофункциональном центре; </w:t>
      </w:r>
    </w:p>
    <w:p w:rsidR="00D33E7A" w:rsidRPr="00D33E7A" w:rsidRDefault="00D33E7A" w:rsidP="00D33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по почте, путем обращения заявителя с письменным запросом; </w:t>
      </w:r>
    </w:p>
    <w:p w:rsidR="00D33E7A" w:rsidRPr="00D66F0A" w:rsidRDefault="00D33E7A" w:rsidP="00D33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посредством личного кабинета на ЕПГУ (в случае подачи запроса </w:t>
      </w:r>
      <w:r w:rsidRPr="00D33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ЕПГУ).</w:t>
      </w:r>
    </w:p>
    <w:p w:rsidR="00D66F0A" w:rsidRDefault="00D66F0A" w:rsidP="00252B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2160" w:rsidRDefault="00E3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AC6C7A" w:rsidRDefault="00AC6C7A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proofErr w:type="gramStart"/>
      <w:r w:rsidRPr="00AC6C7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(в редакции постановления администрации </w:t>
      </w:r>
      <w:proofErr w:type="gramEnd"/>
    </w:p>
    <w:p w:rsidR="00AC6C7A" w:rsidRDefault="00AC6C7A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AC6C7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Шенкурского муниципального округа </w:t>
      </w:r>
    </w:p>
    <w:p w:rsidR="00AC6C7A" w:rsidRPr="00AC6C7A" w:rsidRDefault="00AC6C7A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AC6C7A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от 13 апреля 2026 года № 294-па)</w:t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2160" w:rsidRPr="00E32160" w:rsidRDefault="00E32160" w:rsidP="00E32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 </w:t>
      </w:r>
    </w:p>
    <w:p w:rsidR="00E32160" w:rsidRPr="00E32160" w:rsidRDefault="00E32160" w:rsidP="00E32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ШЕНКУРСКОГО МУНИЦИПАЛЬНОГО ОКРУГА</w:t>
      </w:r>
    </w:p>
    <w:p w:rsidR="00E32160" w:rsidRPr="00E32160" w:rsidRDefault="00E32160" w:rsidP="00E3216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32"/>
          <w:szCs w:val="32"/>
          <w:lang w:eastAsia="ru-RU"/>
        </w:rPr>
      </w:pPr>
      <w:r w:rsidRPr="00E32160"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ru-RU"/>
        </w:rPr>
        <w:t>АРХАНГЕЛЬСКОЙ ОБЛАСТИ</w:t>
      </w: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E32160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    » ________ 20__ г.   № </w:t>
      </w:r>
      <w:proofErr w:type="spellStart"/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proofErr w:type="spellEnd"/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t>г. Шенкурск</w:t>
      </w: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схемы расположения земельного участка </w:t>
      </w:r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кадастровом плане территории </w:t>
      </w:r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321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_____________________________________________ и заявления ______________________________, администрация Шенкурского муниципального округа Архангельской области, </w:t>
      </w:r>
      <w:proofErr w:type="spellStart"/>
      <w:proofErr w:type="gramStart"/>
      <w:r w:rsidRPr="00E321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</w:t>
      </w:r>
      <w:proofErr w:type="spellEnd"/>
      <w:proofErr w:type="gramEnd"/>
      <w:r w:rsidRPr="00E321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 с т а </w:t>
      </w:r>
      <w:proofErr w:type="spellStart"/>
      <w:r w:rsidRPr="00E321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</w:t>
      </w:r>
      <w:proofErr w:type="spellEnd"/>
      <w:r w:rsidRPr="00E321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о в л я е т:</w:t>
      </w:r>
    </w:p>
    <w:p w:rsidR="00E32160" w:rsidRPr="00E32160" w:rsidRDefault="00E32160" w:rsidP="00E3216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3216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 Утвердить схему расположения земельного участка на кадастровом плане территории категории земель _____________________________, местоположение:__________________________________________________________________________________________________, площадью _____ кв.м., </w:t>
      </w:r>
      <w:r w:rsidRPr="00AC6C7A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вид</w:t>
      </w:r>
      <w:r w:rsidR="00AC6C7A" w:rsidRPr="00AC6C7A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или виды</w:t>
      </w:r>
      <w:r w:rsidRPr="00AC6C7A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разрешенного использования</w:t>
      </w:r>
      <w:r w:rsidRPr="00E32160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_________________</w:t>
      </w:r>
      <w:r w:rsidR="00AC6C7A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</w:t>
      </w:r>
      <w:r w:rsidRPr="00E32160">
        <w:rPr>
          <w:rFonts w:ascii="Times New Roman" w:eastAsia="Times New Roman" w:hAnsi="Times New Roman" w:cs="Times New Roman"/>
          <w:sz w:val="27"/>
          <w:szCs w:val="27"/>
          <w:lang w:eastAsia="ru-RU"/>
        </w:rPr>
        <w:t>__.</w:t>
      </w:r>
    </w:p>
    <w:p w:rsidR="00E32160" w:rsidRPr="00E32160" w:rsidRDefault="00E32160" w:rsidP="00E3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32160">
        <w:rPr>
          <w:rFonts w:ascii="Times New Roman" w:eastAsia="Times New Roman" w:hAnsi="Times New Roman" w:cs="Times New Roman"/>
          <w:sz w:val="27"/>
          <w:szCs w:val="27"/>
          <w:lang w:eastAsia="ru-RU"/>
        </w:rPr>
        <w:t>2. Гр. _____________ обеспечить выполнение в отношении земельного участка, указанного в пункте 1 постановления, кадастровых работ.</w:t>
      </w:r>
    </w:p>
    <w:p w:rsidR="00E32160" w:rsidRPr="00E32160" w:rsidRDefault="00E32160" w:rsidP="00E3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32160">
        <w:rPr>
          <w:rFonts w:ascii="Times New Roman" w:eastAsia="Times New Roman" w:hAnsi="Times New Roman" w:cs="Times New Roman"/>
          <w:sz w:val="27"/>
          <w:szCs w:val="27"/>
          <w:lang w:eastAsia="ru-RU"/>
        </w:rPr>
        <w:t>3. Гр. _____________ предоставить право обращаться без доверенности с заявлением об осуществлении государственного кадастрового учета в связи с образованием земельного участка.</w:t>
      </w:r>
    </w:p>
    <w:p w:rsidR="00E32160" w:rsidRPr="00E32160" w:rsidRDefault="00E32160" w:rsidP="00E321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32160">
        <w:rPr>
          <w:rFonts w:ascii="Times New Roman" w:eastAsia="Times New Roman" w:hAnsi="Times New Roman" w:cs="Times New Roman"/>
          <w:sz w:val="27"/>
          <w:szCs w:val="27"/>
          <w:lang w:eastAsia="ru-RU"/>
        </w:rPr>
        <w:t>4. Срок действия настоящего постановления об утверждении схемы расположения земельного участка на кадастровом плане территории составляет два года.</w:t>
      </w:r>
    </w:p>
    <w:p w:rsidR="00E32160" w:rsidRPr="00E32160" w:rsidRDefault="00E32160" w:rsidP="00E32160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32160" w:rsidRPr="00E32160" w:rsidRDefault="00E32160" w:rsidP="00E32160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32160" w:rsidRPr="00E32160" w:rsidRDefault="00E32160" w:rsidP="00E32160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321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Глава Шенкурского муниципального округа                      _______________</w:t>
      </w:r>
    </w:p>
    <w:p w:rsidR="00E32160" w:rsidRDefault="00E3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E32160" w:rsidRPr="00E32160" w:rsidTr="00AA7D5B">
        <w:trPr>
          <w:trHeight w:val="3020"/>
        </w:trPr>
        <w:tc>
          <w:tcPr>
            <w:tcW w:w="4717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Шенкурского муниципального округа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Архангельской области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32160" w:rsidRPr="00E32160" w:rsidRDefault="00E32160" w:rsidP="00E3216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E32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32160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E3216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9" w:history="1"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E32160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10" w:history="1"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9" w:type="dxa"/>
          </w:tcPr>
          <w:p w:rsidR="00E32160" w:rsidRPr="00E32160" w:rsidRDefault="00E32160" w:rsidP="00E3216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E32160" w:rsidRPr="00E32160" w:rsidRDefault="00E32160" w:rsidP="00E3216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E32160" w:rsidRPr="00E32160" w:rsidRDefault="00E32160" w:rsidP="00E3216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E32160" w:rsidRPr="00E32160" w:rsidRDefault="00E32160" w:rsidP="00E3216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E32160" w:rsidRPr="00E32160" w:rsidRDefault="00E32160" w:rsidP="00E3216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об отказе в предоставлении услуги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 предоставлении услуги «Утверждение схемы расположения земельного участка или земельных участков на кадастровом плане территории» от ___________№ ____________ и приложенных к нему документов, на основании ________________________ администрацией Шенкурского муниципального округа, принято решение об отказе в предоставлении услуги, по основаниям:_______________ _______________________________________________________________.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______________________________________.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E32160" w:rsidRPr="00E32160" w:rsidRDefault="00E32160" w:rsidP="00E32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160" w:rsidRDefault="00E3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3</w:t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E32160" w:rsidRPr="00E32160" w:rsidRDefault="00E32160" w:rsidP="00E32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 Шенкурского муниципального округа</w:t>
      </w:r>
    </w:p>
    <w:p w:rsidR="00E32160" w:rsidRPr="00E32160" w:rsidRDefault="00E32160" w:rsidP="00E32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3216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321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E3216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E3216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E32160" w:rsidRPr="00E32160" w:rsidRDefault="00E32160" w:rsidP="00E3216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E32160" w:rsidRPr="00E32160" w:rsidRDefault="00E32160" w:rsidP="00E32160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E32160" w:rsidRPr="00E32160" w:rsidRDefault="00E32160" w:rsidP="00E32160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телефона:</w:t>
      </w: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E32160" w:rsidRPr="00E32160" w:rsidRDefault="00E32160" w:rsidP="00E321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160" w:rsidRPr="00E32160" w:rsidRDefault="00E32160" w:rsidP="00E321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32160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Pr="00E32160">
        <w:rPr>
          <w:rFonts w:ascii="Times New Roman" w:eastAsia="Times New Roman" w:hAnsi="Times New Roman" w:cs="Times New Roman"/>
          <w:b/>
          <w:sz w:val="28"/>
          <w:szCs w:val="28"/>
        </w:rPr>
        <w:t xml:space="preserve"> А Я В Л Е Н И Е</w:t>
      </w:r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схемы расположения земельного участка на кадастровом плане территории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утвердить схему расположения земельного участка на кадастровом плане территории с кадастровым номером 29:20:______________, расположенного по адресу: ___________________ _______________________________________________, площадью ________ кв</w:t>
      </w:r>
      <w:proofErr w:type="gramStart"/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категория земель __________________________, вид разрешенного использования _________________________________, территориальная зона _____________________________________,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услуги прошу: 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  <w:gridCol w:w="674"/>
      </w:tblGrid>
      <w:tr w:rsidR="00E32160" w:rsidRPr="00E32160" w:rsidTr="00AA7D5B">
        <w:tc>
          <w:tcPr>
            <w:tcW w:w="8897" w:type="dxa"/>
          </w:tcPr>
          <w:p w:rsidR="00E32160" w:rsidRPr="00E32160" w:rsidRDefault="00E32160" w:rsidP="00E3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Выдать на бумажном носителе при личном обращении в администрацию Шенкурского муниципального округа, расположенную по адресу: </w:t>
            </w:r>
            <w:proofErr w:type="gramStart"/>
            <w:r w:rsidRPr="00E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E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Шенкурск, ул. Кудрявцева, д. 26</w:t>
            </w:r>
          </w:p>
        </w:tc>
        <w:tc>
          <w:tcPr>
            <w:tcW w:w="674" w:type="dxa"/>
          </w:tcPr>
          <w:p w:rsidR="00E32160" w:rsidRPr="00E32160" w:rsidRDefault="00E32160" w:rsidP="00E3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2160" w:rsidRPr="00E32160" w:rsidTr="00AA7D5B">
        <w:tc>
          <w:tcPr>
            <w:tcW w:w="8897" w:type="dxa"/>
          </w:tcPr>
          <w:p w:rsidR="00E32160" w:rsidRPr="00E32160" w:rsidRDefault="00E32160" w:rsidP="00E3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на бумажном носителе на почтовый адрес:</w:t>
            </w:r>
          </w:p>
          <w:p w:rsidR="00E32160" w:rsidRPr="00E32160" w:rsidRDefault="00E32160" w:rsidP="00E3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</w:t>
            </w:r>
          </w:p>
        </w:tc>
        <w:tc>
          <w:tcPr>
            <w:tcW w:w="674" w:type="dxa"/>
          </w:tcPr>
          <w:p w:rsidR="00E32160" w:rsidRPr="00E32160" w:rsidRDefault="00E32160" w:rsidP="00E3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2160" w:rsidRPr="00E32160" w:rsidTr="00AA7D5B">
        <w:tc>
          <w:tcPr>
            <w:tcW w:w="8897" w:type="dxa"/>
          </w:tcPr>
          <w:p w:rsidR="00E32160" w:rsidRPr="00E32160" w:rsidRDefault="00E32160" w:rsidP="00E3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E32160" w:rsidRPr="00E32160" w:rsidRDefault="00E32160" w:rsidP="00E32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6033"/>
        <w:gridCol w:w="1405"/>
        <w:gridCol w:w="1478"/>
      </w:tblGrid>
      <w:tr w:rsidR="00E32160" w:rsidRPr="00E32160" w:rsidTr="00AA7D5B">
        <w:trPr>
          <w:trHeight w:val="648"/>
        </w:trPr>
        <w:tc>
          <w:tcPr>
            <w:tcW w:w="596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spellEnd"/>
            <w:proofErr w:type="gramEnd"/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/</w:t>
            </w:r>
            <w:proofErr w:type="spellStart"/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33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Наименование представленных документов</w:t>
            </w:r>
          </w:p>
        </w:tc>
        <w:tc>
          <w:tcPr>
            <w:tcW w:w="1405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Подлинник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(количество</w:t>
            </w:r>
            <w:proofErr w:type="gramEnd"/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экземпляров)</w:t>
            </w:r>
          </w:p>
        </w:tc>
        <w:tc>
          <w:tcPr>
            <w:tcW w:w="1478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Копия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(количество экземпляров)</w:t>
            </w:r>
          </w:p>
        </w:tc>
      </w:tr>
      <w:tr w:rsidR="00E32160" w:rsidRPr="00E32160" w:rsidTr="00AA7D5B">
        <w:trPr>
          <w:trHeight w:val="200"/>
        </w:trPr>
        <w:tc>
          <w:tcPr>
            <w:tcW w:w="596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6033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E32160" w:rsidRPr="00E32160" w:rsidTr="00AA7D5B">
        <w:trPr>
          <w:trHeight w:val="216"/>
        </w:trPr>
        <w:tc>
          <w:tcPr>
            <w:tcW w:w="596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6033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E32160" w:rsidRPr="00E32160" w:rsidTr="00AA7D5B">
        <w:trPr>
          <w:trHeight w:val="216"/>
        </w:trPr>
        <w:tc>
          <w:tcPr>
            <w:tcW w:w="596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6033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E32160" w:rsidRPr="00E32160" w:rsidTr="00AA7D5B">
        <w:trPr>
          <w:trHeight w:val="200"/>
        </w:trPr>
        <w:tc>
          <w:tcPr>
            <w:tcW w:w="596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6033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E32160" w:rsidRPr="00E32160" w:rsidTr="00AA7D5B">
        <w:trPr>
          <w:trHeight w:val="216"/>
        </w:trPr>
        <w:tc>
          <w:tcPr>
            <w:tcW w:w="596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6033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E32160" w:rsidRPr="00E32160" w:rsidTr="00AA7D5B">
        <w:trPr>
          <w:trHeight w:val="216"/>
        </w:trPr>
        <w:tc>
          <w:tcPr>
            <w:tcW w:w="596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6033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E32160" w:rsidRPr="00E32160" w:rsidTr="00AA7D5B">
        <w:trPr>
          <w:trHeight w:val="216"/>
        </w:trPr>
        <w:tc>
          <w:tcPr>
            <w:tcW w:w="596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E32160" w:rsidRPr="00E32160" w:rsidTr="00AA7D5B">
        <w:trPr>
          <w:trHeight w:val="216"/>
        </w:trPr>
        <w:tc>
          <w:tcPr>
            <w:tcW w:w="596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E32160" w:rsidRPr="00E32160" w:rsidTr="00AA7D5B">
        <w:trPr>
          <w:trHeight w:val="231"/>
        </w:trPr>
        <w:tc>
          <w:tcPr>
            <w:tcW w:w="596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6033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E32160" w:rsidRPr="00E32160" w:rsidRDefault="00E32160" w:rsidP="00E32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E32160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                        (Ф.И.О. руководителя, гражданина)</w:t>
      </w:r>
    </w:p>
    <w:p w:rsidR="00E32160" w:rsidRPr="00E32160" w:rsidRDefault="00E32160" w:rsidP="00E321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М.П.      </w:t>
      </w:r>
    </w:p>
    <w:p w:rsidR="00E32160" w:rsidRPr="00E32160" w:rsidRDefault="00E32160" w:rsidP="00E32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«___» ______________ 20____ г.</w:t>
      </w:r>
      <w:r w:rsidRPr="00E3216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E32160" w:rsidRDefault="00E3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4</w:t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5"/>
        <w:tblW w:w="9686" w:type="dxa"/>
        <w:tblLook w:val="01E0"/>
      </w:tblPr>
      <w:tblGrid>
        <w:gridCol w:w="4717"/>
        <w:gridCol w:w="4969"/>
      </w:tblGrid>
      <w:tr w:rsidR="00E32160" w:rsidRPr="00E32160" w:rsidTr="00AA7D5B">
        <w:trPr>
          <w:trHeight w:val="3020"/>
        </w:trPr>
        <w:tc>
          <w:tcPr>
            <w:tcW w:w="4717" w:type="dxa"/>
          </w:tcPr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Шенкурского муниципального округа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Архангельской области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32160" w:rsidRPr="00E32160" w:rsidRDefault="00E32160" w:rsidP="00E32160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lang w:eastAsia="ru-RU"/>
              </w:rPr>
              <w:t>Кудрявцева ул., д. 26,  г. Шенкурск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lang w:eastAsia="ru-RU"/>
              </w:rPr>
              <w:t>Архангельской обл., 165160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lang w:eastAsia="ru-RU"/>
              </w:rPr>
              <w:t>Тел./факс (818 51) 4-11-57, (818 51) 4-14-15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E321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32160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E3216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11" w:history="1"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adm</w:t>
              </w:r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@</w:t>
              </w:r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</w:hyperlink>
            <w:r w:rsidRPr="00E32160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hyperlink r:id="rId12" w:history="1"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</w:t>
              </w:r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www</w:t>
              </w:r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shenradm</w:t>
              </w:r>
              <w:proofErr w:type="spellEnd"/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E32160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E32160" w:rsidRPr="00E32160" w:rsidRDefault="00E32160" w:rsidP="00E321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lang w:eastAsia="ru-RU"/>
              </w:rPr>
              <w:t>_____________№____________</w:t>
            </w:r>
          </w:p>
          <w:p w:rsidR="00E32160" w:rsidRPr="00E32160" w:rsidRDefault="00E32160" w:rsidP="00E32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9" w:type="dxa"/>
          </w:tcPr>
          <w:p w:rsidR="00E32160" w:rsidRPr="00E32160" w:rsidRDefault="00E32160" w:rsidP="00E3216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Кому:_______________________</w:t>
            </w:r>
          </w:p>
          <w:p w:rsidR="00E32160" w:rsidRPr="00E32160" w:rsidRDefault="00E32160" w:rsidP="00E3216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____________________________</w:t>
            </w:r>
          </w:p>
          <w:p w:rsidR="00E32160" w:rsidRPr="00E32160" w:rsidRDefault="00E32160" w:rsidP="00E3216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Контактные данные_______________</w:t>
            </w:r>
          </w:p>
          <w:p w:rsidR="00E32160" w:rsidRPr="00E32160" w:rsidRDefault="00E32160" w:rsidP="00E3216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  <w:p w:rsidR="00E32160" w:rsidRPr="00E32160" w:rsidRDefault="00E32160" w:rsidP="00E3216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E32160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_______________________________</w:t>
            </w:r>
          </w:p>
        </w:tc>
      </w:tr>
    </w:tbl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об отказе в приёме документов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 предоставлении услуги «Утверждение схемы расположения земельного участка или земельных участков на кадастровом плане территории » от ___________№ ____________ и приложенных к нему документов, принято решение об отказе в приёме документов, необходимых для предоставления услуги  по основаниям: _____________________________________________.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информируем: ______________________________________.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с заявлением о предоставлении услуги после устранения указанных нарушений.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администрацию Шенкурского муниципального округа, а также в судебном порядке.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                                          ______________________  </w:t>
      </w:r>
    </w:p>
    <w:p w:rsidR="00E32160" w:rsidRPr="00E32160" w:rsidRDefault="00E32160" w:rsidP="00E32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2160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(должность)                                                                                                                           (ФИО руководителя)</w:t>
      </w:r>
    </w:p>
    <w:p w:rsidR="00E32160" w:rsidRPr="00E32160" w:rsidRDefault="00E32160" w:rsidP="00E32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32160" w:rsidRDefault="00E3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5</w:t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E32160" w:rsidRPr="00E32160" w:rsidRDefault="00E32160" w:rsidP="00E321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216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предоставлению муниципальной услуги</w:t>
      </w:r>
    </w:p>
    <w:p w:rsidR="00E32160" w:rsidRPr="00E32160" w:rsidRDefault="00E32160" w:rsidP="00E32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 Шенкурского муниципального округа</w:t>
      </w:r>
    </w:p>
    <w:p w:rsidR="00E32160" w:rsidRPr="00E32160" w:rsidRDefault="00E32160" w:rsidP="00E32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32160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321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(для физических лиц: фамилия, имя, отчество, место жительства заявителя и реквизиты документа, удостоверяющего личность заявителя, СНИЛС, ИНН; </w:t>
      </w:r>
      <w:r w:rsidRPr="00E3216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юридического лица: наименование и место нахождения заявителя, а также ОГРН о государственной регистрации юридического лица в ЕГРЮЛ, ИНН, за исключением случаев, если заявителем является иностранное юридическое лицо</w:t>
      </w:r>
      <w:r w:rsidRPr="00E32160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для отправки корреспонденции (почтовый адрес): </w:t>
      </w:r>
    </w:p>
    <w:p w:rsidR="00E32160" w:rsidRPr="00E32160" w:rsidRDefault="00E32160" w:rsidP="00E3216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E32160" w:rsidRPr="00E32160" w:rsidRDefault="00E32160" w:rsidP="00E32160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E32160" w:rsidRPr="00E32160" w:rsidRDefault="00E32160" w:rsidP="00E32160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телефона:</w:t>
      </w: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E32160" w:rsidRPr="00E32160" w:rsidRDefault="00E32160" w:rsidP="00E321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2160" w:rsidRPr="00E32160" w:rsidRDefault="00E32160" w:rsidP="00E321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32160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proofErr w:type="gramEnd"/>
      <w:r w:rsidRPr="00E32160">
        <w:rPr>
          <w:rFonts w:ascii="Times New Roman" w:eastAsia="Times New Roman" w:hAnsi="Times New Roman" w:cs="Times New Roman"/>
          <w:b/>
          <w:sz w:val="28"/>
          <w:szCs w:val="28"/>
        </w:rPr>
        <w:t xml:space="preserve"> А Я В Л Е Н И Е</w:t>
      </w:r>
    </w:p>
    <w:p w:rsidR="00E32160" w:rsidRPr="00E32160" w:rsidRDefault="00E32160" w:rsidP="00E32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исправлении допущенных опечаток и (или) ошибок в выданных в результате предоставления государственной услуги документах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опечатку и (или) ошибку </w:t>
      </w:r>
      <w:proofErr w:type="gramStart"/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_________________________.</w:t>
      </w:r>
    </w:p>
    <w:p w:rsidR="00E32160" w:rsidRPr="00E32160" w:rsidRDefault="00E32160" w:rsidP="00E3216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E321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(реквизиты и название документа, выданного в </w:t>
      </w:r>
      <w:proofErr w:type="gramEnd"/>
    </w:p>
    <w:p w:rsidR="00E32160" w:rsidRPr="00E32160" w:rsidRDefault="00E32160" w:rsidP="00E3216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E32160">
        <w:rPr>
          <w:rFonts w:ascii="Times New Roman" w:eastAsia="Times New Roman" w:hAnsi="Times New Roman" w:cs="Times New Roman"/>
          <w:sz w:val="18"/>
          <w:szCs w:val="18"/>
          <w:lang w:eastAsia="ru-RU"/>
        </w:rPr>
        <w:t>результате</w:t>
      </w:r>
      <w:proofErr w:type="gramEnd"/>
      <w:r w:rsidRPr="00E321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предоставления муниципальной услуги)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(при наличии) _______________________________________. </w:t>
      </w: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2160" w:rsidRPr="00E32160" w:rsidRDefault="00E32160" w:rsidP="00E32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2160" w:rsidRPr="00E32160" w:rsidRDefault="00E32160" w:rsidP="00E32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160" w:rsidRPr="00E32160" w:rsidRDefault="00E32160" w:rsidP="00E32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                                ______________________________________           </w:t>
      </w:r>
      <w:r w:rsidRPr="00E32160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                                                                    (Ф.И.О., гражданина)</w:t>
      </w:r>
    </w:p>
    <w:p w:rsidR="00E32160" w:rsidRPr="00E32160" w:rsidRDefault="00E32160" w:rsidP="00E321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М.П.      </w:t>
      </w:r>
    </w:p>
    <w:p w:rsidR="00252BB1" w:rsidRDefault="00E32160" w:rsidP="00E321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«___» ______________ 20____ г.</w:t>
      </w:r>
      <w:r w:rsidRPr="00E3216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sectPr w:rsidR="00252BB1" w:rsidSect="00205C4C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0D2" w:rsidRDefault="001E60D2" w:rsidP="00847537">
      <w:pPr>
        <w:spacing w:after="0" w:line="240" w:lineRule="auto"/>
      </w:pPr>
      <w:r>
        <w:separator/>
      </w:r>
    </w:p>
  </w:endnote>
  <w:endnote w:type="continuationSeparator" w:id="0">
    <w:p w:rsidR="001E60D2" w:rsidRDefault="001E60D2" w:rsidP="0084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0D2" w:rsidRDefault="001E60D2" w:rsidP="00847537">
      <w:pPr>
        <w:spacing w:after="0" w:line="240" w:lineRule="auto"/>
      </w:pPr>
      <w:r>
        <w:separator/>
      </w:r>
    </w:p>
  </w:footnote>
  <w:footnote w:type="continuationSeparator" w:id="0">
    <w:p w:rsidR="001E60D2" w:rsidRDefault="001E60D2" w:rsidP="0084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90861"/>
      <w:docPartObj>
        <w:docPartGallery w:val="Page Numbers (Top of Page)"/>
        <w:docPartUnique/>
      </w:docPartObj>
    </w:sdtPr>
    <w:sdtContent>
      <w:p w:rsidR="00847537" w:rsidRDefault="00C05795">
        <w:pPr>
          <w:pStyle w:val="a4"/>
          <w:jc w:val="center"/>
        </w:pPr>
        <w:fldSimple w:instr=" PAGE   \* MERGEFORMAT ">
          <w:r w:rsidR="00AC6C7A">
            <w:rPr>
              <w:noProof/>
            </w:rPr>
            <w:t>26</w:t>
          </w:r>
        </w:fldSimple>
      </w:p>
    </w:sdtContent>
  </w:sdt>
  <w:p w:rsidR="00847537" w:rsidRDefault="0084753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BB1"/>
    <w:rsid w:val="00013653"/>
    <w:rsid w:val="00042AC0"/>
    <w:rsid w:val="000C0FB8"/>
    <w:rsid w:val="000C5479"/>
    <w:rsid w:val="001120DF"/>
    <w:rsid w:val="00146B51"/>
    <w:rsid w:val="001E60D2"/>
    <w:rsid w:val="00205C4C"/>
    <w:rsid w:val="00242991"/>
    <w:rsid w:val="00252BB1"/>
    <w:rsid w:val="00253D5E"/>
    <w:rsid w:val="002A6FC2"/>
    <w:rsid w:val="002F182B"/>
    <w:rsid w:val="0032304A"/>
    <w:rsid w:val="00336EA6"/>
    <w:rsid w:val="0035749E"/>
    <w:rsid w:val="003847A9"/>
    <w:rsid w:val="003A24CA"/>
    <w:rsid w:val="003E6227"/>
    <w:rsid w:val="003E63CA"/>
    <w:rsid w:val="004053CF"/>
    <w:rsid w:val="00480BDA"/>
    <w:rsid w:val="00481F04"/>
    <w:rsid w:val="004F5A62"/>
    <w:rsid w:val="00543D9C"/>
    <w:rsid w:val="0058550D"/>
    <w:rsid w:val="005B41AB"/>
    <w:rsid w:val="00601782"/>
    <w:rsid w:val="00614467"/>
    <w:rsid w:val="00643FD2"/>
    <w:rsid w:val="0069252A"/>
    <w:rsid w:val="00693185"/>
    <w:rsid w:val="0072627D"/>
    <w:rsid w:val="00736C57"/>
    <w:rsid w:val="007742D6"/>
    <w:rsid w:val="007B3984"/>
    <w:rsid w:val="007C5D91"/>
    <w:rsid w:val="007D18DA"/>
    <w:rsid w:val="007D375D"/>
    <w:rsid w:val="007E2103"/>
    <w:rsid w:val="00831B85"/>
    <w:rsid w:val="00842D3C"/>
    <w:rsid w:val="00847537"/>
    <w:rsid w:val="00896309"/>
    <w:rsid w:val="008A19E4"/>
    <w:rsid w:val="008B3EAB"/>
    <w:rsid w:val="0092535A"/>
    <w:rsid w:val="00932A79"/>
    <w:rsid w:val="00975E6C"/>
    <w:rsid w:val="00994143"/>
    <w:rsid w:val="00994F4E"/>
    <w:rsid w:val="00A135F3"/>
    <w:rsid w:val="00A44FC2"/>
    <w:rsid w:val="00A6399E"/>
    <w:rsid w:val="00A83702"/>
    <w:rsid w:val="00AA0BEB"/>
    <w:rsid w:val="00AC6C7A"/>
    <w:rsid w:val="00B30626"/>
    <w:rsid w:val="00B435AE"/>
    <w:rsid w:val="00B446B3"/>
    <w:rsid w:val="00BB487D"/>
    <w:rsid w:val="00C05795"/>
    <w:rsid w:val="00C5186C"/>
    <w:rsid w:val="00C53687"/>
    <w:rsid w:val="00C93D0C"/>
    <w:rsid w:val="00CA0B0D"/>
    <w:rsid w:val="00CA4CF0"/>
    <w:rsid w:val="00CB1741"/>
    <w:rsid w:val="00CC0A62"/>
    <w:rsid w:val="00CD02C1"/>
    <w:rsid w:val="00D01FAD"/>
    <w:rsid w:val="00D33E7A"/>
    <w:rsid w:val="00D66F0A"/>
    <w:rsid w:val="00D7769B"/>
    <w:rsid w:val="00D800E0"/>
    <w:rsid w:val="00D91455"/>
    <w:rsid w:val="00E32160"/>
    <w:rsid w:val="00E403C6"/>
    <w:rsid w:val="00EA32FB"/>
    <w:rsid w:val="00EA6AE6"/>
    <w:rsid w:val="00EC1092"/>
    <w:rsid w:val="00ED1BA3"/>
    <w:rsid w:val="00F158F3"/>
    <w:rsid w:val="00F429FB"/>
    <w:rsid w:val="00FD063B"/>
    <w:rsid w:val="00FD3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BB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7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537"/>
  </w:style>
  <w:style w:type="paragraph" w:styleId="a6">
    <w:name w:val="footer"/>
    <w:basedOn w:val="a"/>
    <w:link w:val="a7"/>
    <w:uiPriority w:val="99"/>
    <w:semiHidden/>
    <w:unhideWhenUsed/>
    <w:rsid w:val="00847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7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3023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http://www.shenrad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dm@shenrad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henr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@shenrad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D97B-FAB5-4E21-B4C1-9D6A6656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30</Pages>
  <Words>9195</Words>
  <Characters>52416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SNatalya</dc:creator>
  <cp:lastModifiedBy>orgspec3</cp:lastModifiedBy>
  <cp:revision>15</cp:revision>
  <cp:lastPrinted>2023-06-20T11:24:00Z</cp:lastPrinted>
  <dcterms:created xsi:type="dcterms:W3CDTF">2023-06-05T11:41:00Z</dcterms:created>
  <dcterms:modified xsi:type="dcterms:W3CDTF">2026-04-20T09:44:00Z</dcterms:modified>
</cp:coreProperties>
</file>